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BDD9B90" w14:textId="77777777" w:rsidR="00816941" w:rsidRPr="001E0CD4" w:rsidRDefault="00816941" w:rsidP="00816941">
      <w:pPr>
        <w:spacing w:after="200" w:line="276" w:lineRule="auto"/>
        <w:jc w:val="center"/>
        <w:rPr>
          <w:rFonts w:ascii="Verdana" w:eastAsia="Calibri" w:hAnsi="Verdana" w:cs="Arial"/>
          <w:b/>
          <w:bCs/>
          <w:kern w:val="0"/>
          <w:sz w:val="24"/>
          <w:szCs w:val="24"/>
          <w:u w:val="single"/>
          <w14:ligatures w14:val="none"/>
        </w:rPr>
      </w:pPr>
    </w:p>
    <w:p w14:paraId="2FA5CE3D" w14:textId="0C2123B1" w:rsidR="00816941" w:rsidRPr="001E0CD4" w:rsidRDefault="00816941" w:rsidP="00816941">
      <w:pPr>
        <w:spacing w:after="200" w:line="276" w:lineRule="auto"/>
        <w:jc w:val="center"/>
        <w:rPr>
          <w:rFonts w:ascii="Verdana" w:eastAsia="Calibri" w:hAnsi="Verdana" w:cs="Arial"/>
          <w:b/>
          <w:bCs/>
          <w:kern w:val="0"/>
          <w:sz w:val="96"/>
          <w:szCs w:val="96"/>
          <w:u w:val="single"/>
          <w14:ligatures w14:val="none"/>
        </w:rPr>
      </w:pPr>
      <w:r w:rsidRPr="001E0CD4">
        <w:rPr>
          <w:rFonts w:ascii="Verdana" w:eastAsia="Calibri" w:hAnsi="Verdana" w:cs="Arial"/>
          <w:b/>
          <w:bCs/>
          <w:kern w:val="0"/>
          <w:sz w:val="96"/>
          <w:szCs w:val="96"/>
          <w:u w:val="single"/>
          <w14:ligatures w14:val="none"/>
        </w:rPr>
        <w:t>0</w:t>
      </w:r>
      <w:r w:rsidR="00714DE8">
        <w:rPr>
          <w:rFonts w:ascii="Verdana" w:eastAsia="Calibri" w:hAnsi="Verdana" w:cs="Arial"/>
          <w:b/>
          <w:bCs/>
          <w:kern w:val="0"/>
          <w:sz w:val="96"/>
          <w:szCs w:val="96"/>
          <w:u w:val="single"/>
          <w14:ligatures w14:val="none"/>
        </w:rPr>
        <w:t>5</w:t>
      </w:r>
      <w:r w:rsidRPr="001E0CD4">
        <w:rPr>
          <w:rFonts w:ascii="Verdana" w:eastAsia="Calibri" w:hAnsi="Verdana" w:cs="Arial"/>
          <w:b/>
          <w:bCs/>
          <w:kern w:val="0"/>
          <w:sz w:val="96"/>
          <w:szCs w:val="96"/>
          <w:u w:val="single"/>
          <w14:ligatures w14:val="none"/>
        </w:rPr>
        <w:t>/2026</w:t>
      </w:r>
    </w:p>
    <w:p w14:paraId="06E5B56F" w14:textId="77777777" w:rsidR="00816941" w:rsidRDefault="00816941" w:rsidP="00816941">
      <w:pPr>
        <w:spacing w:after="200" w:line="276" w:lineRule="auto"/>
        <w:rPr>
          <w:rFonts w:ascii="Arial" w:eastAsia="Calibri" w:hAnsi="Arial" w:cs="Arial"/>
          <w:b/>
          <w:bCs/>
          <w:kern w:val="0"/>
          <w:sz w:val="40"/>
          <w:u w:val="single"/>
          <w14:ligatures w14:val="none"/>
        </w:rPr>
      </w:pPr>
    </w:p>
    <w:p w14:paraId="356E0A70" w14:textId="77777777" w:rsidR="00816941" w:rsidRDefault="00816941" w:rsidP="00816941">
      <w:pPr>
        <w:spacing w:after="200" w:line="276" w:lineRule="auto"/>
        <w:rPr>
          <w:rFonts w:ascii="Arial" w:eastAsia="Calibri" w:hAnsi="Arial" w:cs="Arial"/>
          <w:b/>
          <w:bCs/>
          <w:kern w:val="0"/>
          <w:sz w:val="40"/>
          <w:u w:val="single"/>
          <w14:ligatures w14:val="none"/>
        </w:rPr>
      </w:pPr>
    </w:p>
    <w:p w14:paraId="411013BF" w14:textId="77777777" w:rsidR="00816941" w:rsidRPr="00816941" w:rsidRDefault="00816941" w:rsidP="00816941">
      <w:pPr>
        <w:spacing w:after="200" w:line="276" w:lineRule="auto"/>
        <w:rPr>
          <w:rFonts w:ascii="Arial" w:eastAsia="Calibri" w:hAnsi="Arial" w:cs="Arial"/>
          <w:b/>
          <w:bCs/>
          <w:kern w:val="0"/>
          <w:sz w:val="40"/>
          <w:u w:val="single"/>
          <w14:ligatures w14:val="none"/>
        </w:rPr>
      </w:pPr>
    </w:p>
    <w:p w14:paraId="20D257B0" w14:textId="77777777" w:rsidR="00816941" w:rsidRPr="00816941" w:rsidRDefault="00816941" w:rsidP="00816941">
      <w:pPr>
        <w:spacing w:after="200" w:line="276" w:lineRule="auto"/>
        <w:rPr>
          <w:rFonts w:ascii="Arial" w:eastAsia="Calibri" w:hAnsi="Arial" w:cs="Arial"/>
          <w:b/>
          <w:bCs/>
          <w:kern w:val="0"/>
          <w:sz w:val="40"/>
          <w:u w:val="single"/>
          <w14:ligatures w14:val="none"/>
        </w:rPr>
      </w:pPr>
      <w:r w:rsidRPr="00816941">
        <w:rPr>
          <w:rFonts w:ascii="Arial" w:eastAsia="Calibri" w:hAnsi="Arial" w:cs="Arial"/>
          <w:b/>
          <w:bCs/>
          <w:kern w:val="0"/>
          <w:sz w:val="40"/>
          <w:u w:val="single"/>
          <w14:ligatures w14:val="none"/>
        </w:rPr>
        <w:t>Obsah:</w:t>
      </w:r>
    </w:p>
    <w:p w14:paraId="407AB17C" w14:textId="77777777" w:rsidR="00816941" w:rsidRPr="00816941" w:rsidRDefault="00816941" w:rsidP="00816941">
      <w:pPr>
        <w:spacing w:before="120" w:after="0" w:line="240" w:lineRule="auto"/>
        <w:jc w:val="center"/>
        <w:rPr>
          <w:rFonts w:ascii="Arial" w:eastAsia="Calibri" w:hAnsi="Arial" w:cs="Arial"/>
          <w:b/>
          <w:bCs/>
          <w:kern w:val="0"/>
          <w:sz w:val="28"/>
          <w:szCs w:val="28"/>
          <w14:ligatures w14:val="none"/>
        </w:rPr>
      </w:pPr>
    </w:p>
    <w:p w14:paraId="3DF7C4E1" w14:textId="77777777" w:rsidR="00816941" w:rsidRPr="00816941" w:rsidRDefault="00816941" w:rsidP="00816941">
      <w:pPr>
        <w:spacing w:before="120" w:after="0" w:line="240" w:lineRule="auto"/>
        <w:jc w:val="center"/>
        <w:rPr>
          <w:rFonts w:ascii="Arial" w:eastAsia="Calibri" w:hAnsi="Arial" w:cs="Arial"/>
          <w:b/>
          <w:bCs/>
          <w:kern w:val="0"/>
          <w:sz w:val="28"/>
          <w:szCs w:val="28"/>
          <w14:ligatures w14:val="none"/>
        </w:rPr>
      </w:pPr>
    </w:p>
    <w:p w14:paraId="6548B59E" w14:textId="77777777" w:rsidR="00816941" w:rsidRPr="00816941" w:rsidRDefault="00816941" w:rsidP="00816941">
      <w:pPr>
        <w:numPr>
          <w:ilvl w:val="0"/>
          <w:numId w:val="16"/>
        </w:numPr>
        <w:spacing w:after="0" w:line="240" w:lineRule="auto"/>
        <w:ind w:left="388"/>
        <w:contextualSpacing/>
        <w:rPr>
          <w:rFonts w:ascii="Arial" w:eastAsia="Calibri" w:hAnsi="Arial" w:cs="Arial"/>
          <w:b/>
          <w:bCs/>
          <w:kern w:val="0"/>
          <w:sz w:val="28"/>
          <w:szCs w:val="28"/>
          <w14:ligatures w14:val="none"/>
        </w:rPr>
      </w:pPr>
      <w:r w:rsidRPr="00816941">
        <w:rPr>
          <w:rFonts w:ascii="Arial" w:eastAsia="Calibri" w:hAnsi="Arial" w:cs="Arial"/>
          <w:b/>
          <w:bCs/>
          <w:kern w:val="0"/>
          <w:sz w:val="28"/>
          <w:szCs w:val="28"/>
          <w14:ligatures w14:val="none"/>
        </w:rPr>
        <w:t>Elektronická evidence tržeb, verze 2.0</w:t>
      </w:r>
    </w:p>
    <w:p w14:paraId="316C4BFC" w14:textId="77777777" w:rsidR="00816941" w:rsidRPr="00816941" w:rsidRDefault="00816941" w:rsidP="00816941">
      <w:pPr>
        <w:spacing w:after="0" w:line="240" w:lineRule="auto"/>
        <w:ind w:left="388"/>
        <w:contextualSpacing/>
        <w:rPr>
          <w:rFonts w:ascii="Arial" w:eastAsia="Calibri" w:hAnsi="Arial" w:cs="Arial"/>
          <w:b/>
          <w:bCs/>
          <w:kern w:val="0"/>
          <w:sz w:val="28"/>
          <w:szCs w:val="28"/>
          <w14:ligatures w14:val="none"/>
        </w:rPr>
      </w:pPr>
    </w:p>
    <w:p w14:paraId="22ABD75E" w14:textId="77777777" w:rsidR="00816941" w:rsidRPr="00816941" w:rsidRDefault="00816941" w:rsidP="00816941">
      <w:pPr>
        <w:numPr>
          <w:ilvl w:val="0"/>
          <w:numId w:val="16"/>
        </w:numPr>
        <w:spacing w:after="0" w:line="240" w:lineRule="auto"/>
        <w:ind w:left="357" w:hanging="357"/>
        <w:rPr>
          <w:rFonts w:ascii="Arial" w:eastAsia="Calibri" w:hAnsi="Arial" w:cs="Arial"/>
          <w:b/>
          <w:bCs/>
          <w:kern w:val="0"/>
          <w:sz w:val="28"/>
          <w:szCs w:val="28"/>
          <w14:ligatures w14:val="none"/>
        </w:rPr>
      </w:pPr>
      <w:r w:rsidRPr="00816941">
        <w:rPr>
          <w:rFonts w:ascii="Arial" w:eastAsia="Calibri" w:hAnsi="Arial" w:cs="Arial"/>
          <w:b/>
          <w:bCs/>
          <w:kern w:val="0"/>
          <w:sz w:val="28"/>
          <w:szCs w:val="28"/>
          <w14:ligatures w14:val="none"/>
        </w:rPr>
        <w:t>Majetek pevně spojený se stavebním dílem</w:t>
      </w:r>
    </w:p>
    <w:p w14:paraId="3571FC4D" w14:textId="77777777" w:rsidR="00816941" w:rsidRPr="00816941" w:rsidRDefault="00816941" w:rsidP="00816941">
      <w:pPr>
        <w:spacing w:before="120" w:after="120" w:line="240" w:lineRule="auto"/>
        <w:rPr>
          <w:rFonts w:ascii="Arial" w:eastAsia="Calibri" w:hAnsi="Arial" w:cs="Arial"/>
          <w:b/>
          <w:bCs/>
          <w:kern w:val="0"/>
          <w:sz w:val="28"/>
          <w:szCs w:val="28"/>
          <w14:ligatures w14:val="none"/>
        </w:rPr>
      </w:pPr>
    </w:p>
    <w:p w14:paraId="70E8F6ED" w14:textId="77777777" w:rsidR="00816941" w:rsidRPr="00816941" w:rsidRDefault="00816941" w:rsidP="00816941">
      <w:pPr>
        <w:spacing w:before="120" w:after="120" w:line="240" w:lineRule="auto"/>
        <w:rPr>
          <w:rFonts w:ascii="Arial" w:eastAsia="Calibri" w:hAnsi="Arial" w:cs="Arial"/>
          <w:b/>
          <w:bCs/>
          <w:kern w:val="0"/>
          <w:sz w:val="28"/>
          <w:szCs w:val="28"/>
          <w14:ligatures w14:val="none"/>
        </w:rPr>
      </w:pPr>
    </w:p>
    <w:p w14:paraId="3455E3F3" w14:textId="77777777" w:rsidR="00816941" w:rsidRPr="00816941" w:rsidRDefault="00816941" w:rsidP="00816941">
      <w:pPr>
        <w:spacing w:before="120" w:after="0" w:line="240" w:lineRule="auto"/>
        <w:rPr>
          <w:rFonts w:ascii="Arial" w:eastAsia="Calibri" w:hAnsi="Arial" w:cs="Arial"/>
          <w:b/>
          <w:kern w:val="0"/>
          <w:sz w:val="24"/>
          <w:szCs w:val="24"/>
          <w14:ligatures w14:val="none"/>
        </w:rPr>
      </w:pPr>
    </w:p>
    <w:p w14:paraId="5E16B2DF" w14:textId="77777777" w:rsidR="00816941" w:rsidRPr="00816941" w:rsidRDefault="00816941" w:rsidP="00816941">
      <w:pPr>
        <w:spacing w:before="120" w:after="0" w:line="240" w:lineRule="auto"/>
        <w:rPr>
          <w:rFonts w:ascii="Arial" w:eastAsia="Calibri" w:hAnsi="Arial" w:cs="Arial"/>
          <w:b/>
          <w:kern w:val="0"/>
          <w:sz w:val="24"/>
          <w:szCs w:val="24"/>
          <w14:ligatures w14:val="none"/>
        </w:rPr>
      </w:pPr>
    </w:p>
    <w:p w14:paraId="27D90DCC" w14:textId="77777777" w:rsidR="00816941" w:rsidRPr="00816941" w:rsidRDefault="00816941" w:rsidP="00816941">
      <w:pPr>
        <w:spacing w:before="120" w:after="0" w:line="240" w:lineRule="auto"/>
        <w:rPr>
          <w:rFonts w:ascii="Arial" w:eastAsia="Calibri" w:hAnsi="Arial" w:cs="Arial"/>
          <w:b/>
          <w:kern w:val="0"/>
          <w:sz w:val="24"/>
          <w:szCs w:val="24"/>
          <w14:ligatures w14:val="none"/>
        </w:rPr>
      </w:pPr>
    </w:p>
    <w:p w14:paraId="7FCF9999" w14:textId="77777777" w:rsidR="00816941" w:rsidRPr="00816941" w:rsidRDefault="00816941" w:rsidP="00816941">
      <w:pPr>
        <w:spacing w:before="120" w:after="0" w:line="240" w:lineRule="auto"/>
        <w:rPr>
          <w:rFonts w:ascii="Arial" w:eastAsia="Calibri" w:hAnsi="Arial" w:cs="Arial"/>
          <w:b/>
          <w:kern w:val="0"/>
          <w:sz w:val="24"/>
          <w:szCs w:val="24"/>
          <w14:ligatures w14:val="none"/>
        </w:rPr>
      </w:pPr>
    </w:p>
    <w:p w14:paraId="7FBB0487" w14:textId="77777777" w:rsidR="00816941" w:rsidRPr="00816941" w:rsidRDefault="00816941" w:rsidP="00816941">
      <w:pPr>
        <w:spacing w:before="120" w:after="0" w:line="240" w:lineRule="auto"/>
        <w:rPr>
          <w:rFonts w:ascii="Arial" w:eastAsia="Calibri" w:hAnsi="Arial" w:cs="Arial"/>
          <w:b/>
          <w:kern w:val="0"/>
          <w:sz w:val="24"/>
          <w:szCs w:val="24"/>
          <w14:ligatures w14:val="none"/>
        </w:rPr>
      </w:pPr>
    </w:p>
    <w:p w14:paraId="3B534577" w14:textId="77777777" w:rsidR="00816941" w:rsidRPr="00816941" w:rsidRDefault="00816941" w:rsidP="00816941">
      <w:pPr>
        <w:spacing w:before="120" w:after="0" w:line="240" w:lineRule="auto"/>
        <w:rPr>
          <w:rFonts w:ascii="Arial" w:eastAsia="Calibri" w:hAnsi="Arial" w:cs="Arial"/>
          <w:b/>
          <w:kern w:val="0"/>
          <w:sz w:val="24"/>
          <w:szCs w:val="24"/>
          <w14:ligatures w14:val="none"/>
        </w:rPr>
      </w:pPr>
    </w:p>
    <w:p w14:paraId="049CC7CB" w14:textId="77777777" w:rsidR="00816941" w:rsidRPr="00816941" w:rsidRDefault="00816941" w:rsidP="00816941">
      <w:pPr>
        <w:spacing w:before="120" w:after="0" w:line="240" w:lineRule="auto"/>
        <w:rPr>
          <w:rFonts w:ascii="Arial" w:eastAsia="Calibri" w:hAnsi="Arial" w:cs="Arial"/>
          <w:b/>
          <w:kern w:val="0"/>
          <w:sz w:val="24"/>
          <w:szCs w:val="24"/>
          <w14:ligatures w14:val="none"/>
        </w:rPr>
      </w:pPr>
    </w:p>
    <w:p w14:paraId="0DA956E5" w14:textId="77777777" w:rsidR="00816941" w:rsidRPr="00816941" w:rsidRDefault="00816941" w:rsidP="00816941">
      <w:pPr>
        <w:spacing w:before="120" w:after="0" w:line="240" w:lineRule="auto"/>
        <w:rPr>
          <w:rFonts w:ascii="Arial" w:eastAsia="Calibri" w:hAnsi="Arial" w:cs="Arial"/>
          <w:b/>
          <w:kern w:val="0"/>
          <w:sz w:val="24"/>
          <w:szCs w:val="24"/>
          <w14:ligatures w14:val="none"/>
        </w:rPr>
      </w:pPr>
    </w:p>
    <w:p w14:paraId="34773FBF" w14:textId="77777777" w:rsidR="00816941" w:rsidRPr="00816941" w:rsidRDefault="00816941" w:rsidP="00816941">
      <w:pPr>
        <w:spacing w:before="120" w:after="0" w:line="240" w:lineRule="auto"/>
        <w:rPr>
          <w:rFonts w:ascii="Arial" w:eastAsia="Calibri" w:hAnsi="Arial" w:cs="Arial"/>
          <w:b/>
          <w:kern w:val="0"/>
          <w:sz w:val="24"/>
          <w:szCs w:val="24"/>
          <w14:ligatures w14:val="none"/>
        </w:rPr>
      </w:pPr>
    </w:p>
    <w:p w14:paraId="5DD550D6" w14:textId="77777777" w:rsidR="00816941" w:rsidRPr="00816941" w:rsidRDefault="00816941" w:rsidP="00816941">
      <w:pPr>
        <w:spacing w:before="120" w:after="0" w:line="240" w:lineRule="auto"/>
        <w:rPr>
          <w:rFonts w:ascii="Arial" w:eastAsia="Calibri" w:hAnsi="Arial" w:cs="Arial"/>
          <w:b/>
          <w:kern w:val="0"/>
          <w:sz w:val="24"/>
          <w:szCs w:val="24"/>
          <w14:ligatures w14:val="none"/>
        </w:rPr>
      </w:pPr>
    </w:p>
    <w:p w14:paraId="5B8B0266" w14:textId="77777777" w:rsidR="00816941" w:rsidRPr="00816941" w:rsidRDefault="00816941" w:rsidP="00816941">
      <w:pPr>
        <w:spacing w:before="120" w:after="0" w:line="240" w:lineRule="auto"/>
        <w:rPr>
          <w:rFonts w:ascii="Arial" w:eastAsia="Calibri" w:hAnsi="Arial" w:cs="Arial"/>
          <w:b/>
          <w:kern w:val="0"/>
          <w:sz w:val="24"/>
          <w:szCs w:val="24"/>
          <w14:ligatures w14:val="none"/>
        </w:rPr>
      </w:pPr>
      <w:r w:rsidRPr="00816941">
        <w:rPr>
          <w:rFonts w:ascii="Arial" w:eastAsia="Calibri" w:hAnsi="Arial" w:cs="Arial"/>
          <w:b/>
          <w:kern w:val="0"/>
          <w:sz w:val="24"/>
          <w:szCs w:val="24"/>
          <w14:ligatures w14:val="none"/>
        </w:rPr>
        <w:t>Vážení přátelé,</w:t>
      </w:r>
    </w:p>
    <w:p w14:paraId="7EE7E907" w14:textId="77777777" w:rsidR="00816941" w:rsidRPr="00816941" w:rsidRDefault="00816941" w:rsidP="00816941">
      <w:pPr>
        <w:keepNext/>
        <w:spacing w:after="0" w:line="240" w:lineRule="auto"/>
        <w:jc w:val="both"/>
        <w:outlineLvl w:val="0"/>
        <w:rPr>
          <w:rFonts w:ascii="Arial" w:eastAsia="Calibri" w:hAnsi="Arial" w:cs="Arial"/>
          <w:b/>
          <w:bCs/>
          <w:kern w:val="36"/>
          <w:sz w:val="24"/>
          <w:szCs w:val="24"/>
          <w14:ligatures w14:val="none"/>
        </w:rPr>
      </w:pPr>
      <w:r w:rsidRPr="00816941">
        <w:rPr>
          <w:rFonts w:ascii="Arial" w:eastAsia="Calibri" w:hAnsi="Arial" w:cs="Arial"/>
          <w:b/>
          <w:bCs/>
          <w:kern w:val="36"/>
          <w:sz w:val="24"/>
          <w:szCs w:val="24"/>
          <w14:ligatures w14:val="none"/>
        </w:rPr>
        <w:t xml:space="preserve">na vaše dotazy odpovídáme telefonicky každý pracovní den, </w:t>
      </w:r>
      <w:r w:rsidRPr="00816941">
        <w:rPr>
          <w:rFonts w:ascii="Arial" w:eastAsia="Calibri" w:hAnsi="Arial" w:cs="Arial"/>
          <w:b/>
          <w:bCs/>
          <w:kern w:val="36"/>
          <w:sz w:val="24"/>
          <w:szCs w:val="24"/>
          <w:u w:val="single"/>
          <w14:ligatures w14:val="none"/>
        </w:rPr>
        <w:t>kromě pátku</w:t>
      </w:r>
      <w:r w:rsidRPr="00816941">
        <w:rPr>
          <w:rFonts w:ascii="Arial" w:eastAsia="Calibri" w:hAnsi="Arial" w:cs="Arial"/>
          <w:b/>
          <w:bCs/>
          <w:kern w:val="36"/>
          <w:sz w:val="24"/>
          <w:szCs w:val="24"/>
          <w14:ligatures w14:val="none"/>
        </w:rPr>
        <w:t>, od 8 do 12 hodin. Pokud se vám např. nepodaří telefonické spojení, můžete své dotazy zasílat poštou, e-mailem nebo faxem, a to nepřetržitě 24 hodin denně.</w:t>
      </w:r>
    </w:p>
    <w:p w14:paraId="21E3B9EA" w14:textId="77777777" w:rsidR="00816941" w:rsidRPr="00816941" w:rsidRDefault="00816941" w:rsidP="00816941">
      <w:pPr>
        <w:keepNext/>
        <w:spacing w:after="0" w:line="240" w:lineRule="auto"/>
        <w:jc w:val="both"/>
        <w:outlineLvl w:val="0"/>
        <w:rPr>
          <w:rFonts w:ascii="Arial" w:eastAsia="Calibri" w:hAnsi="Arial" w:cs="Arial"/>
          <w:b/>
          <w:bCs/>
          <w:kern w:val="36"/>
          <w:sz w:val="24"/>
          <w:szCs w:val="24"/>
          <w14:ligatures w14:val="none"/>
        </w:rPr>
      </w:pPr>
    </w:p>
    <w:p w14:paraId="38600FF6" w14:textId="77777777" w:rsidR="00816941" w:rsidRPr="00816941" w:rsidRDefault="00816941" w:rsidP="00816941">
      <w:pPr>
        <w:keepNext/>
        <w:pBdr>
          <w:top w:val="single" w:sz="4" w:space="1" w:color="auto"/>
        </w:pBdr>
        <w:spacing w:after="0" w:line="240" w:lineRule="auto"/>
        <w:outlineLvl w:val="2"/>
        <w:rPr>
          <w:rFonts w:ascii="Arial" w:eastAsia="Times New Roman" w:hAnsi="Arial" w:cs="Arial"/>
          <w:b/>
          <w:bCs/>
          <w:kern w:val="0"/>
          <w:sz w:val="24"/>
          <w:szCs w:val="24"/>
          <w:lang w:eastAsia="cs-CZ"/>
          <w14:ligatures w14:val="none"/>
        </w:rPr>
      </w:pPr>
      <w:r w:rsidRPr="00816941">
        <w:rPr>
          <w:rFonts w:ascii="Arial" w:eastAsia="Times New Roman" w:hAnsi="Arial" w:cs="Arial"/>
          <w:b/>
          <w:bCs/>
          <w:kern w:val="0"/>
          <w:sz w:val="24"/>
          <w:szCs w:val="24"/>
          <w:lang w:eastAsia="cs-CZ"/>
          <w14:ligatures w14:val="none"/>
        </w:rPr>
        <w:t>Praha 26. 3. 2026</w:t>
      </w:r>
    </w:p>
    <w:p w14:paraId="0010D893" w14:textId="77777777" w:rsidR="00816941" w:rsidRDefault="00816941" w:rsidP="004022B1">
      <w:pPr>
        <w:spacing w:before="120" w:after="0" w:line="240" w:lineRule="auto"/>
        <w:jc w:val="both"/>
        <w:rPr>
          <w:rFonts w:ascii="Arial" w:hAnsi="Arial" w:cs="Arial"/>
          <w:b/>
          <w:bCs/>
          <w:sz w:val="24"/>
          <w:szCs w:val="24"/>
        </w:rPr>
      </w:pPr>
    </w:p>
    <w:p w14:paraId="02933DB4" w14:textId="51A34813" w:rsidR="004022B1" w:rsidRDefault="004022B1" w:rsidP="004022B1">
      <w:pPr>
        <w:spacing w:before="120" w:after="0" w:line="240" w:lineRule="auto"/>
        <w:jc w:val="both"/>
        <w:rPr>
          <w:rFonts w:ascii="Arial" w:hAnsi="Arial" w:cs="Arial"/>
          <w:b/>
          <w:bCs/>
          <w:sz w:val="24"/>
          <w:szCs w:val="24"/>
        </w:rPr>
      </w:pPr>
      <w:r w:rsidRPr="00FB7904">
        <w:rPr>
          <w:rFonts w:ascii="Arial" w:hAnsi="Arial" w:cs="Arial"/>
          <w:b/>
          <w:bCs/>
          <w:sz w:val="24"/>
          <w:szCs w:val="24"/>
        </w:rPr>
        <w:lastRenderedPageBreak/>
        <w:t>Vážení přátelé,</w:t>
      </w:r>
    </w:p>
    <w:p w14:paraId="65B2C47B" w14:textId="77777777" w:rsidR="00B12C2C" w:rsidRPr="00B12C2C" w:rsidRDefault="00B12C2C" w:rsidP="004022B1">
      <w:pPr>
        <w:spacing w:before="120" w:after="0" w:line="240" w:lineRule="auto"/>
        <w:jc w:val="both"/>
        <w:rPr>
          <w:rFonts w:ascii="Arial" w:hAnsi="Arial" w:cs="Arial"/>
          <w:sz w:val="24"/>
          <w:szCs w:val="24"/>
        </w:rPr>
      </w:pPr>
      <w:r w:rsidRPr="00B12C2C">
        <w:rPr>
          <w:rFonts w:ascii="Arial" w:hAnsi="Arial" w:cs="Arial"/>
          <w:sz w:val="24"/>
          <w:szCs w:val="24"/>
        </w:rPr>
        <w:t>v tomto čísle našeho (Vašeho) DISu uvádíme odpovědi Finanční správy na otázky k připravované nové verzi elektronické evidence tržeb a připomínáme stanovisko Finanční správy k zařazení majetku, který je pevně spojen se stavebním dílem.</w:t>
      </w:r>
    </w:p>
    <w:p w14:paraId="16289554" w14:textId="77777777" w:rsidR="00B12C2C" w:rsidRPr="0018019E" w:rsidRDefault="00B12C2C" w:rsidP="00B12C2C">
      <w:pPr>
        <w:spacing w:before="120" w:after="0" w:line="240" w:lineRule="auto"/>
        <w:jc w:val="both"/>
        <w:rPr>
          <w:rFonts w:ascii="Arial" w:hAnsi="Arial" w:cs="Arial"/>
          <w:sz w:val="24"/>
          <w:szCs w:val="24"/>
        </w:rPr>
      </w:pPr>
    </w:p>
    <w:tbl>
      <w:tblPr>
        <w:tblW w:w="4673" w:type="dxa"/>
        <w:jc w:val="center"/>
        <w:tblBorders>
          <w:top w:val="single" w:sz="4" w:space="0" w:color="auto"/>
          <w:left w:val="single" w:sz="4" w:space="0" w:color="auto"/>
          <w:bottom w:val="single" w:sz="4" w:space="0" w:color="auto"/>
          <w:right w:val="single" w:sz="4" w:space="0" w:color="auto"/>
        </w:tblBorders>
        <w:shd w:val="clear" w:color="auto" w:fill="D9D9D9"/>
        <w:tblCellMar>
          <w:left w:w="70" w:type="dxa"/>
          <w:right w:w="70" w:type="dxa"/>
        </w:tblCellMar>
        <w:tblLook w:val="04A0" w:firstRow="1" w:lastRow="0" w:firstColumn="1" w:lastColumn="0" w:noHBand="0" w:noVBand="1"/>
      </w:tblPr>
      <w:tblGrid>
        <w:gridCol w:w="4673"/>
      </w:tblGrid>
      <w:tr w:rsidR="00B12C2C" w:rsidRPr="008465DE" w14:paraId="3E04A231" w14:textId="77777777" w:rsidTr="0095040F">
        <w:trPr>
          <w:jc w:val="center"/>
        </w:trPr>
        <w:tc>
          <w:tcPr>
            <w:tcW w:w="4673" w:type="dxa"/>
            <w:tcBorders>
              <w:top w:val="single" w:sz="4" w:space="0" w:color="auto"/>
              <w:left w:val="single" w:sz="4" w:space="0" w:color="auto"/>
              <w:bottom w:val="single" w:sz="4" w:space="0" w:color="auto"/>
              <w:right w:val="single" w:sz="4" w:space="0" w:color="auto"/>
            </w:tcBorders>
            <w:shd w:val="clear" w:color="auto" w:fill="D9D9D9"/>
            <w:hideMark/>
          </w:tcPr>
          <w:p w14:paraId="2DF57E8D" w14:textId="77777777" w:rsidR="00B12C2C" w:rsidRPr="00BB7ED1" w:rsidRDefault="00B12C2C" w:rsidP="0095040F">
            <w:pPr>
              <w:spacing w:before="120" w:after="120" w:line="240" w:lineRule="auto"/>
              <w:jc w:val="center"/>
              <w:rPr>
                <w:rFonts w:ascii="Arial" w:hAnsi="Arial" w:cs="Arial"/>
                <w:b/>
                <w:bCs/>
                <w:sz w:val="28"/>
                <w:szCs w:val="28"/>
              </w:rPr>
            </w:pPr>
            <w:r>
              <w:rPr>
                <w:rFonts w:ascii="Arial" w:hAnsi="Arial" w:cs="Arial"/>
                <w:b/>
                <w:bCs/>
                <w:sz w:val="28"/>
                <w:szCs w:val="28"/>
              </w:rPr>
              <w:t>Elektronická evidence tržeb, verze 2.0</w:t>
            </w:r>
            <w:r w:rsidRPr="00115955">
              <w:rPr>
                <w:rFonts w:ascii="Arial" w:hAnsi="Arial" w:cs="Arial"/>
                <w:b/>
                <w:bCs/>
                <w:sz w:val="28"/>
                <w:szCs w:val="28"/>
              </w:rPr>
              <w:t xml:space="preserve"> </w:t>
            </w:r>
          </w:p>
        </w:tc>
      </w:tr>
    </w:tbl>
    <w:p w14:paraId="52CF09C4" w14:textId="77777777" w:rsidR="00481BAF" w:rsidRPr="00481BAF" w:rsidRDefault="00481BAF" w:rsidP="00B12C2C">
      <w:pPr>
        <w:spacing w:before="240" w:after="0" w:line="240" w:lineRule="auto"/>
        <w:jc w:val="both"/>
        <w:rPr>
          <w:rFonts w:ascii="Arial" w:hAnsi="Arial" w:cs="Arial"/>
          <w:b/>
          <w:bCs/>
          <w:sz w:val="24"/>
          <w:szCs w:val="24"/>
        </w:rPr>
      </w:pPr>
      <w:r w:rsidRPr="00927FBF">
        <w:rPr>
          <w:rFonts w:ascii="Arial" w:hAnsi="Arial" w:cs="Arial"/>
          <w:b/>
          <w:bCs/>
          <w:sz w:val="24"/>
          <w:szCs w:val="24"/>
        </w:rPr>
        <w:t>Finanční správa</w:t>
      </w:r>
      <w:r w:rsidR="001366C2" w:rsidRPr="00927FBF">
        <w:rPr>
          <w:rFonts w:ascii="Arial" w:hAnsi="Arial" w:cs="Arial"/>
          <w:b/>
          <w:bCs/>
          <w:sz w:val="24"/>
          <w:szCs w:val="24"/>
        </w:rPr>
        <w:t xml:space="preserve"> ČR</w:t>
      </w:r>
      <w:r w:rsidRPr="00927FBF">
        <w:rPr>
          <w:rFonts w:ascii="Arial" w:hAnsi="Arial" w:cs="Arial"/>
          <w:b/>
          <w:bCs/>
          <w:sz w:val="24"/>
          <w:szCs w:val="24"/>
        </w:rPr>
        <w:t xml:space="preserve"> připravuje novou verzi elektronické</w:t>
      </w:r>
      <w:r w:rsidRPr="00481BAF">
        <w:rPr>
          <w:rFonts w:ascii="Arial" w:hAnsi="Arial" w:cs="Arial"/>
          <w:b/>
          <w:bCs/>
          <w:sz w:val="24"/>
          <w:szCs w:val="24"/>
        </w:rPr>
        <w:t xml:space="preserve"> evidence tržeb (EET 2.0)</w:t>
      </w:r>
      <w:r w:rsidR="001366C2" w:rsidRPr="00927FBF">
        <w:rPr>
          <w:rFonts w:ascii="Arial" w:hAnsi="Arial" w:cs="Arial"/>
          <w:b/>
          <w:bCs/>
          <w:sz w:val="24"/>
          <w:szCs w:val="24"/>
        </w:rPr>
        <w:t xml:space="preserve">, která by měla být </w:t>
      </w:r>
      <w:r w:rsidRPr="00481BAF">
        <w:rPr>
          <w:rFonts w:ascii="Arial" w:hAnsi="Arial" w:cs="Arial"/>
          <w:b/>
          <w:bCs/>
          <w:sz w:val="24"/>
          <w:szCs w:val="24"/>
        </w:rPr>
        <w:t>spuštěna 1. ledna 2027. Návrh zákona teprve vstoupí do legislativního procesu, Finanční správa</w:t>
      </w:r>
      <w:r w:rsidR="001366C2" w:rsidRPr="00927FBF">
        <w:rPr>
          <w:rFonts w:ascii="Arial" w:hAnsi="Arial" w:cs="Arial"/>
          <w:b/>
          <w:bCs/>
          <w:sz w:val="24"/>
          <w:szCs w:val="24"/>
        </w:rPr>
        <w:t xml:space="preserve"> </w:t>
      </w:r>
      <w:r w:rsidRPr="00481BAF">
        <w:rPr>
          <w:rFonts w:ascii="Arial" w:hAnsi="Arial" w:cs="Arial"/>
          <w:b/>
          <w:bCs/>
          <w:sz w:val="24"/>
          <w:szCs w:val="24"/>
        </w:rPr>
        <w:t>však s ohledem na rostoucí zájem veřejnosti zveřejnila odpovědi na vybrané otázky týkající se základních parametrů návrhu.</w:t>
      </w:r>
    </w:p>
    <w:p w14:paraId="6BB6877B" w14:textId="77777777" w:rsidR="00481BAF" w:rsidRPr="00481BAF" w:rsidRDefault="001366C2" w:rsidP="00927FBF">
      <w:pPr>
        <w:spacing w:before="120" w:after="0" w:line="240" w:lineRule="auto"/>
        <w:jc w:val="both"/>
        <w:rPr>
          <w:rFonts w:ascii="Arial" w:hAnsi="Arial" w:cs="Arial"/>
          <w:sz w:val="24"/>
          <w:szCs w:val="24"/>
        </w:rPr>
      </w:pPr>
      <w:r w:rsidRPr="00927FBF">
        <w:rPr>
          <w:rFonts w:ascii="Arial" w:hAnsi="Arial" w:cs="Arial"/>
          <w:sz w:val="24"/>
          <w:szCs w:val="24"/>
        </w:rPr>
        <w:t>Podle Finanční správy by měla být n</w:t>
      </w:r>
      <w:r w:rsidR="00481BAF" w:rsidRPr="00481BAF">
        <w:rPr>
          <w:rFonts w:ascii="Arial" w:hAnsi="Arial" w:cs="Arial"/>
          <w:sz w:val="24"/>
          <w:szCs w:val="24"/>
        </w:rPr>
        <w:t>ová podoba elektronické evidence tržeb</w:t>
      </w:r>
      <w:r w:rsidRPr="00927FBF">
        <w:rPr>
          <w:rFonts w:ascii="Arial" w:hAnsi="Arial" w:cs="Arial"/>
          <w:sz w:val="24"/>
          <w:szCs w:val="24"/>
        </w:rPr>
        <w:t xml:space="preserve"> </w:t>
      </w:r>
      <w:r w:rsidR="00481BAF" w:rsidRPr="00481BAF">
        <w:rPr>
          <w:rFonts w:ascii="Arial" w:hAnsi="Arial" w:cs="Arial"/>
          <w:sz w:val="24"/>
          <w:szCs w:val="24"/>
        </w:rPr>
        <w:t>z pohledu evidujících poplatníků významně zjednodušená. Nový model vychází ze zkušeností z předchozího fungování systému a zohledňuje technologický vývoj posledních let, zejména v oblasti digitálních plateb. Bude možné využít pokladní zařízení pořízená pro účely předchozí evidence tržeb, pro nejmenší poplatníky poskytne finanční správa webovou aplikaci zdarma. Pro správu údajů bylo zvoleno osvědčené prostředí Daňové informační schránky DIS+ na portálu MOJE daně.</w:t>
      </w:r>
    </w:p>
    <w:p w14:paraId="54786D5F" w14:textId="77777777" w:rsidR="00481BAF" w:rsidRPr="00481BAF" w:rsidRDefault="001366C2" w:rsidP="00927FBF">
      <w:pPr>
        <w:spacing w:before="120" w:after="0" w:line="240" w:lineRule="auto"/>
        <w:jc w:val="both"/>
        <w:rPr>
          <w:rFonts w:ascii="Arial" w:hAnsi="Arial" w:cs="Arial"/>
          <w:sz w:val="24"/>
          <w:szCs w:val="24"/>
        </w:rPr>
      </w:pPr>
      <w:r w:rsidRPr="00927FBF">
        <w:rPr>
          <w:rFonts w:ascii="Arial" w:hAnsi="Arial" w:cs="Arial"/>
          <w:sz w:val="24"/>
          <w:szCs w:val="24"/>
        </w:rPr>
        <w:t xml:space="preserve">V </w:t>
      </w:r>
      <w:r w:rsidR="00481BAF" w:rsidRPr="00481BAF">
        <w:rPr>
          <w:rFonts w:ascii="Arial" w:hAnsi="Arial" w:cs="Arial"/>
          <w:sz w:val="24"/>
          <w:szCs w:val="24"/>
        </w:rPr>
        <w:t>odpovědí</w:t>
      </w:r>
      <w:r w:rsidRPr="00927FBF">
        <w:rPr>
          <w:rFonts w:ascii="Arial" w:hAnsi="Arial" w:cs="Arial"/>
          <w:sz w:val="24"/>
          <w:szCs w:val="24"/>
        </w:rPr>
        <w:t>ch</w:t>
      </w:r>
      <w:r w:rsidR="00481BAF" w:rsidRPr="00481BAF">
        <w:rPr>
          <w:rFonts w:ascii="Arial" w:hAnsi="Arial" w:cs="Arial"/>
          <w:sz w:val="24"/>
          <w:szCs w:val="24"/>
        </w:rPr>
        <w:t xml:space="preserve"> na základní otázky týkající se předpokládaného fungování EET 2.0 najdou</w:t>
      </w:r>
      <w:r w:rsidRPr="00927FBF">
        <w:rPr>
          <w:rFonts w:ascii="Arial" w:hAnsi="Arial" w:cs="Arial"/>
          <w:sz w:val="24"/>
          <w:szCs w:val="24"/>
        </w:rPr>
        <w:t xml:space="preserve"> zájemci</w:t>
      </w:r>
      <w:r w:rsidR="00481BAF" w:rsidRPr="00481BAF">
        <w:rPr>
          <w:rFonts w:ascii="Arial" w:hAnsi="Arial" w:cs="Arial"/>
          <w:sz w:val="24"/>
          <w:szCs w:val="24"/>
        </w:rPr>
        <w:t xml:space="preserve"> například informace o tom, koho se evidence tržeb týká a kdo může zvolit jiný režim, jaké platby budou evidovány a za jakých podmínek, jak se bude možné do systému přihlásit, jaké údaje o tržbě budou zasílány finanční správě a podobně. Součástí jsou také odpovědi na modelové situace z praxe.</w:t>
      </w:r>
    </w:p>
    <w:p w14:paraId="2B08C0BC" w14:textId="77777777" w:rsidR="00481BAF" w:rsidRPr="00927FBF" w:rsidRDefault="00481BAF" w:rsidP="00927FBF">
      <w:pPr>
        <w:spacing w:before="120" w:after="0" w:line="240" w:lineRule="auto"/>
        <w:jc w:val="both"/>
        <w:rPr>
          <w:rFonts w:ascii="Arial" w:hAnsi="Arial" w:cs="Arial"/>
          <w:sz w:val="24"/>
          <w:szCs w:val="24"/>
        </w:rPr>
      </w:pPr>
      <w:r w:rsidRPr="00927FBF">
        <w:rPr>
          <w:rFonts w:ascii="Arial" w:hAnsi="Arial" w:cs="Arial"/>
          <w:sz w:val="24"/>
          <w:szCs w:val="24"/>
        </w:rPr>
        <w:t>Informace uvedené v</w:t>
      </w:r>
      <w:r w:rsidR="001366C2" w:rsidRPr="00927FBF">
        <w:rPr>
          <w:rFonts w:ascii="Arial" w:hAnsi="Arial" w:cs="Arial"/>
          <w:sz w:val="24"/>
          <w:szCs w:val="24"/>
        </w:rPr>
        <w:t> jednotlivých odpovědích</w:t>
      </w:r>
      <w:r w:rsidRPr="00927FBF">
        <w:rPr>
          <w:rFonts w:ascii="Arial" w:hAnsi="Arial" w:cs="Arial"/>
          <w:sz w:val="24"/>
          <w:szCs w:val="24"/>
        </w:rPr>
        <w:t xml:space="preserve"> vycházejí z návrhu zákona o evidenci tržeb ve znění k 5. 3. 2026. Berte prosím v potaz, že legislativní proces nebyl dosud ukončen a může tedy dojít ke změnám, které mohou mít vliv na obsah odpověd</w:t>
      </w:r>
      <w:r w:rsidR="001366C2" w:rsidRPr="00927FBF">
        <w:rPr>
          <w:rFonts w:ascii="Arial" w:hAnsi="Arial" w:cs="Arial"/>
          <w:sz w:val="24"/>
          <w:szCs w:val="24"/>
        </w:rPr>
        <w:t>í</w:t>
      </w:r>
      <w:r w:rsidRPr="00927FBF">
        <w:rPr>
          <w:rFonts w:ascii="Arial" w:hAnsi="Arial" w:cs="Arial"/>
          <w:sz w:val="24"/>
          <w:szCs w:val="24"/>
        </w:rPr>
        <w:t>.</w:t>
      </w:r>
    </w:p>
    <w:p w14:paraId="09D6C35E"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b/>
          <w:bCs/>
          <w:sz w:val="24"/>
          <w:szCs w:val="24"/>
        </w:rPr>
        <w:t>Dotaz:</w:t>
      </w:r>
      <w:r w:rsidR="0098570B">
        <w:rPr>
          <w:rFonts w:ascii="Arial" w:hAnsi="Arial" w:cs="Arial"/>
          <w:b/>
          <w:bCs/>
          <w:sz w:val="24"/>
          <w:szCs w:val="24"/>
        </w:rPr>
        <w:t xml:space="preserve"> </w:t>
      </w:r>
      <w:r w:rsidRPr="001366C2">
        <w:rPr>
          <w:rFonts w:ascii="Arial" w:hAnsi="Arial" w:cs="Arial"/>
          <w:sz w:val="24"/>
          <w:szCs w:val="24"/>
        </w:rPr>
        <w:t>Jaké platby podléhají evidenci tržeb?</w:t>
      </w:r>
    </w:p>
    <w:p w14:paraId="0F11A32D"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b/>
          <w:bCs/>
          <w:sz w:val="24"/>
          <w:szCs w:val="24"/>
        </w:rPr>
        <w:t>Odpověď:</w:t>
      </w:r>
    </w:p>
    <w:p w14:paraId="32ADA767"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sz w:val="24"/>
          <w:szCs w:val="24"/>
        </w:rPr>
        <w:t>Evidenci tržeb obecně podléhají</w:t>
      </w:r>
      <w:r w:rsidRPr="001366C2">
        <w:rPr>
          <w:rFonts w:ascii="Arial" w:hAnsi="Arial" w:cs="Arial"/>
          <w:b/>
          <w:bCs/>
          <w:sz w:val="24"/>
          <w:szCs w:val="24"/>
        </w:rPr>
        <w:t> platby hotovostní i bezhotovostní</w:t>
      </w:r>
      <w:r w:rsidRPr="001366C2">
        <w:rPr>
          <w:rFonts w:ascii="Arial" w:hAnsi="Arial" w:cs="Arial"/>
          <w:sz w:val="24"/>
          <w:szCs w:val="24"/>
        </w:rPr>
        <w:t>, tedy platby uskutečněné všemi standardními platebními metodami.</w:t>
      </w:r>
    </w:p>
    <w:p w14:paraId="4AFBDAC8"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sz w:val="24"/>
          <w:szCs w:val="24"/>
        </w:rPr>
        <w:t>Konkrétně jde o platby:</w:t>
      </w:r>
    </w:p>
    <w:p w14:paraId="3B05059F" w14:textId="77777777" w:rsidR="001366C2" w:rsidRPr="001366C2" w:rsidRDefault="001366C2" w:rsidP="00927FBF">
      <w:pPr>
        <w:numPr>
          <w:ilvl w:val="0"/>
          <w:numId w:val="1"/>
        </w:numPr>
        <w:tabs>
          <w:tab w:val="clear" w:pos="360"/>
          <w:tab w:val="num" w:pos="720"/>
        </w:tabs>
        <w:spacing w:before="120" w:after="0" w:line="240" w:lineRule="auto"/>
        <w:jc w:val="both"/>
        <w:rPr>
          <w:rFonts w:ascii="Arial" w:hAnsi="Arial" w:cs="Arial"/>
          <w:sz w:val="24"/>
          <w:szCs w:val="24"/>
        </w:rPr>
      </w:pPr>
      <w:r w:rsidRPr="001366C2">
        <w:rPr>
          <w:rFonts w:ascii="Arial" w:hAnsi="Arial" w:cs="Arial"/>
          <w:sz w:val="24"/>
          <w:szCs w:val="24"/>
        </w:rPr>
        <w:t>v hotovosti,</w:t>
      </w:r>
    </w:p>
    <w:p w14:paraId="4AB56BDE" w14:textId="77777777" w:rsidR="001366C2" w:rsidRPr="001366C2" w:rsidRDefault="001366C2" w:rsidP="00927FBF">
      <w:pPr>
        <w:numPr>
          <w:ilvl w:val="0"/>
          <w:numId w:val="1"/>
        </w:numPr>
        <w:tabs>
          <w:tab w:val="clear" w:pos="360"/>
          <w:tab w:val="num" w:pos="720"/>
        </w:tabs>
        <w:spacing w:before="120" w:after="0" w:line="240" w:lineRule="auto"/>
        <w:jc w:val="both"/>
        <w:rPr>
          <w:rFonts w:ascii="Arial" w:hAnsi="Arial" w:cs="Arial"/>
          <w:sz w:val="24"/>
          <w:szCs w:val="24"/>
        </w:rPr>
      </w:pPr>
      <w:r w:rsidRPr="001366C2">
        <w:rPr>
          <w:rFonts w:ascii="Arial" w:hAnsi="Arial" w:cs="Arial"/>
          <w:sz w:val="24"/>
          <w:szCs w:val="24"/>
        </w:rPr>
        <w:t>bezhotovostním převodem peněžních prostředků (platební kartou, platbou uskutečněnou pomocí QR kódu, klasickým bankovním převodem, inkasem),</w:t>
      </w:r>
    </w:p>
    <w:p w14:paraId="2CF80BF3" w14:textId="77777777" w:rsidR="001366C2" w:rsidRPr="001366C2" w:rsidRDefault="001366C2" w:rsidP="00927FBF">
      <w:pPr>
        <w:numPr>
          <w:ilvl w:val="0"/>
          <w:numId w:val="1"/>
        </w:numPr>
        <w:tabs>
          <w:tab w:val="clear" w:pos="360"/>
          <w:tab w:val="num" w:pos="720"/>
        </w:tabs>
        <w:spacing w:before="120" w:after="0" w:line="240" w:lineRule="auto"/>
        <w:jc w:val="both"/>
        <w:rPr>
          <w:rFonts w:ascii="Arial" w:hAnsi="Arial" w:cs="Arial"/>
          <w:sz w:val="24"/>
          <w:szCs w:val="24"/>
        </w:rPr>
      </w:pPr>
      <w:r w:rsidRPr="001366C2">
        <w:rPr>
          <w:rFonts w:ascii="Arial" w:hAnsi="Arial" w:cs="Arial"/>
          <w:sz w:val="24"/>
          <w:szCs w:val="24"/>
        </w:rPr>
        <w:t>virtuálním aktivem (např. tokenem, kryptoaktivy),</w:t>
      </w:r>
    </w:p>
    <w:p w14:paraId="42EF3D1F" w14:textId="77777777" w:rsidR="001366C2" w:rsidRPr="001366C2" w:rsidRDefault="001366C2" w:rsidP="00927FBF">
      <w:pPr>
        <w:numPr>
          <w:ilvl w:val="0"/>
          <w:numId w:val="1"/>
        </w:numPr>
        <w:tabs>
          <w:tab w:val="clear" w:pos="360"/>
          <w:tab w:val="num" w:pos="720"/>
        </w:tabs>
        <w:spacing w:before="120" w:after="0" w:line="240" w:lineRule="auto"/>
        <w:jc w:val="both"/>
        <w:rPr>
          <w:rFonts w:ascii="Arial" w:hAnsi="Arial" w:cs="Arial"/>
          <w:sz w:val="24"/>
          <w:szCs w:val="24"/>
        </w:rPr>
      </w:pPr>
      <w:r w:rsidRPr="001366C2">
        <w:rPr>
          <w:rFonts w:ascii="Arial" w:hAnsi="Arial" w:cs="Arial"/>
          <w:sz w:val="24"/>
          <w:szCs w:val="24"/>
        </w:rPr>
        <w:t>šekem, směnkou nebo cestovním šekem,</w:t>
      </w:r>
    </w:p>
    <w:p w14:paraId="6F08B1EA" w14:textId="77777777" w:rsidR="001366C2" w:rsidRPr="001366C2" w:rsidRDefault="001366C2" w:rsidP="00927FBF">
      <w:pPr>
        <w:numPr>
          <w:ilvl w:val="0"/>
          <w:numId w:val="1"/>
        </w:numPr>
        <w:tabs>
          <w:tab w:val="clear" w:pos="360"/>
          <w:tab w:val="num" w:pos="720"/>
        </w:tabs>
        <w:spacing w:before="120" w:after="0" w:line="240" w:lineRule="auto"/>
        <w:jc w:val="both"/>
        <w:rPr>
          <w:rFonts w:ascii="Arial" w:hAnsi="Arial" w:cs="Arial"/>
          <w:sz w:val="24"/>
          <w:szCs w:val="24"/>
        </w:rPr>
      </w:pPr>
      <w:r w:rsidRPr="001366C2">
        <w:rPr>
          <w:rFonts w:ascii="Arial" w:hAnsi="Arial" w:cs="Arial"/>
          <w:sz w:val="24"/>
          <w:szCs w:val="24"/>
        </w:rPr>
        <w:t>dárkovými kartami, žetony, poukázkami, stravenkami, předplacenou kartou, kterou vydalo obchodní centrum, kartou k čerpání sportovních služeb (např. „multisport“ karty),</w:t>
      </w:r>
    </w:p>
    <w:p w14:paraId="3B9E4E2D" w14:textId="77777777" w:rsidR="001366C2" w:rsidRPr="001366C2" w:rsidRDefault="001366C2" w:rsidP="00927FBF">
      <w:pPr>
        <w:numPr>
          <w:ilvl w:val="0"/>
          <w:numId w:val="1"/>
        </w:numPr>
        <w:tabs>
          <w:tab w:val="clear" w:pos="360"/>
          <w:tab w:val="num" w:pos="720"/>
        </w:tabs>
        <w:spacing w:before="120" w:after="0" w:line="240" w:lineRule="auto"/>
        <w:jc w:val="both"/>
        <w:rPr>
          <w:rFonts w:ascii="Arial" w:hAnsi="Arial" w:cs="Arial"/>
          <w:sz w:val="24"/>
          <w:szCs w:val="24"/>
        </w:rPr>
      </w:pPr>
      <w:r w:rsidRPr="001366C2">
        <w:rPr>
          <w:rFonts w:ascii="Arial" w:hAnsi="Arial" w:cs="Arial"/>
          <w:sz w:val="24"/>
          <w:szCs w:val="24"/>
        </w:rPr>
        <w:t>případně jinými obdobnými způsoby.</w:t>
      </w:r>
    </w:p>
    <w:p w14:paraId="4329EB0A"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sz w:val="24"/>
          <w:szCs w:val="24"/>
        </w:rPr>
        <w:lastRenderedPageBreak/>
        <w:t>Zákon však </w:t>
      </w:r>
      <w:r w:rsidRPr="001366C2">
        <w:rPr>
          <w:rFonts w:ascii="Arial" w:hAnsi="Arial" w:cs="Arial"/>
          <w:b/>
          <w:bCs/>
          <w:sz w:val="24"/>
          <w:szCs w:val="24"/>
        </w:rPr>
        <w:t>obsahuje další (zužující) podmínku</w:t>
      </w:r>
      <w:r w:rsidRPr="001366C2">
        <w:rPr>
          <w:rFonts w:ascii="Arial" w:hAnsi="Arial" w:cs="Arial"/>
          <w:sz w:val="24"/>
          <w:szCs w:val="24"/>
        </w:rPr>
        <w:t>, která musí být splněna, aby taková platba evidování podléhala – z toho důvodu nově definuje pojem tzv. </w:t>
      </w:r>
      <w:r w:rsidRPr="001366C2">
        <w:rPr>
          <w:rFonts w:ascii="Arial" w:hAnsi="Arial" w:cs="Arial"/>
          <w:b/>
          <w:bCs/>
          <w:sz w:val="24"/>
          <w:szCs w:val="24"/>
        </w:rPr>
        <w:t>kontaktní platby</w:t>
      </w:r>
      <w:r w:rsidRPr="001366C2">
        <w:rPr>
          <w:rFonts w:ascii="Arial" w:hAnsi="Arial" w:cs="Arial"/>
          <w:sz w:val="24"/>
          <w:szCs w:val="24"/>
        </w:rPr>
        <w:t>.</w:t>
      </w:r>
    </w:p>
    <w:p w14:paraId="3A2ABE8B"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sz w:val="24"/>
          <w:szCs w:val="24"/>
        </w:rPr>
        <w:t>Jedná se o platby (hotovostní i bezhotovostní, jak je uvedeno výše), které jsou uskutečněny </w:t>
      </w:r>
      <w:r w:rsidRPr="001366C2">
        <w:rPr>
          <w:rFonts w:ascii="Arial" w:hAnsi="Arial" w:cs="Arial"/>
          <w:b/>
          <w:bCs/>
          <w:sz w:val="24"/>
          <w:szCs w:val="24"/>
        </w:rPr>
        <w:t>v rámci osobního kontaktu s poplatníkem</w:t>
      </w:r>
      <w:r w:rsidRPr="001366C2">
        <w:rPr>
          <w:rFonts w:ascii="Arial" w:hAnsi="Arial" w:cs="Arial"/>
          <w:sz w:val="24"/>
          <w:szCs w:val="24"/>
        </w:rPr>
        <w:t> </w:t>
      </w:r>
      <w:r w:rsidRPr="001366C2">
        <w:rPr>
          <w:rFonts w:ascii="Arial" w:hAnsi="Arial" w:cs="Arial"/>
          <w:b/>
          <w:bCs/>
          <w:sz w:val="24"/>
          <w:szCs w:val="24"/>
        </w:rPr>
        <w:t>nebo</w:t>
      </w:r>
      <w:r w:rsidRPr="001366C2">
        <w:rPr>
          <w:rFonts w:ascii="Arial" w:hAnsi="Arial" w:cs="Arial"/>
          <w:sz w:val="24"/>
          <w:szCs w:val="24"/>
        </w:rPr>
        <w:t> ke kterým dochází v souvislosti s objednáním či přijetím zboží nebo služeb </w:t>
      </w:r>
      <w:r w:rsidRPr="001366C2">
        <w:rPr>
          <w:rFonts w:ascii="Arial" w:hAnsi="Arial" w:cs="Arial"/>
          <w:b/>
          <w:bCs/>
          <w:sz w:val="24"/>
          <w:szCs w:val="24"/>
        </w:rPr>
        <w:t>v jeho provozovně</w:t>
      </w:r>
      <w:r w:rsidRPr="001366C2">
        <w:rPr>
          <w:rFonts w:ascii="Arial" w:hAnsi="Arial" w:cs="Arial"/>
          <w:sz w:val="24"/>
          <w:szCs w:val="24"/>
        </w:rPr>
        <w:t>.</w:t>
      </w:r>
    </w:p>
    <w:p w14:paraId="14DCA128"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sz w:val="24"/>
          <w:szCs w:val="24"/>
        </w:rPr>
        <w:t>Bezhotovostní platby, které zároveň nenaplní povahu kontaktní platby, tedy evidenci tržeb nepodléhají (typicky se jedná o platby uskutečněné „bezkontaktním“ způsobem „na dálku“, tedy například pomocí platební brány nebo QR kódu na internetových stránkách v e-shopu).</w:t>
      </w:r>
    </w:p>
    <w:p w14:paraId="6F1F3A05"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sz w:val="24"/>
          <w:szCs w:val="24"/>
        </w:rPr>
        <w:t>Hotovostní platby však budou evidenci tržeb podléhat i v případě, že budou uskutečněny mimo osobní kontakt s poplatníkem či mimo jeho provozovnu, a to s jedinou výjimkou:</w:t>
      </w:r>
    </w:p>
    <w:p w14:paraId="1C01BE64" w14:textId="77777777" w:rsidR="001366C2" w:rsidRPr="001366C2" w:rsidRDefault="001366C2" w:rsidP="00927FBF">
      <w:pPr>
        <w:numPr>
          <w:ilvl w:val="0"/>
          <w:numId w:val="2"/>
        </w:numPr>
        <w:tabs>
          <w:tab w:val="clear" w:pos="360"/>
          <w:tab w:val="num" w:pos="720"/>
        </w:tabs>
        <w:spacing w:before="120" w:after="0" w:line="240" w:lineRule="auto"/>
        <w:jc w:val="both"/>
        <w:rPr>
          <w:rFonts w:ascii="Arial" w:hAnsi="Arial" w:cs="Arial"/>
          <w:sz w:val="24"/>
          <w:szCs w:val="24"/>
        </w:rPr>
      </w:pPr>
      <w:r w:rsidRPr="001366C2">
        <w:rPr>
          <w:rFonts w:ascii="Arial" w:hAnsi="Arial" w:cs="Arial"/>
          <w:sz w:val="24"/>
          <w:szCs w:val="24"/>
        </w:rPr>
        <w:t>tržba uskutečněná v hotovosti se neeviduje, pokud hotovostní platbu přijme od zákazníka prostředník (např. v případě objednání zboží na dobírku) a tento prostředník tuto platbu následně převede na účet poplatníka, nebude taková platba považována za kontaktní a poplatník ji nebude muset evidovat.</w:t>
      </w:r>
    </w:p>
    <w:p w14:paraId="09F1BD73"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sz w:val="24"/>
          <w:szCs w:val="24"/>
        </w:rPr>
        <w:t>Stejně jako v předchozím systému evidence tržeb evidenci podléhá také započtení kauce nebo obdobné jistoty, která byla složena prostřednictvím kontaktní platby (např. použití vratné kauce složené v hotovosti k náhradě škody za poškození vypůjčené věci). Rovněž jsou evidovány platby určené k následnému čerpání nebo zúčtování i toto následné čerpání (pokud jejich podoba splňuje náležitosti pro evidovanou tržbu).</w:t>
      </w:r>
    </w:p>
    <w:p w14:paraId="19FDA452"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b/>
          <w:bCs/>
          <w:sz w:val="24"/>
          <w:szCs w:val="24"/>
        </w:rPr>
        <w:t>Dotaz:</w:t>
      </w:r>
      <w:r w:rsidR="0098570B">
        <w:rPr>
          <w:rFonts w:ascii="Arial" w:hAnsi="Arial" w:cs="Arial"/>
          <w:b/>
          <w:bCs/>
          <w:sz w:val="24"/>
          <w:szCs w:val="24"/>
        </w:rPr>
        <w:t xml:space="preserve"> </w:t>
      </w:r>
      <w:r w:rsidRPr="001366C2">
        <w:rPr>
          <w:rFonts w:ascii="Arial" w:hAnsi="Arial" w:cs="Arial"/>
          <w:sz w:val="24"/>
          <w:szCs w:val="24"/>
        </w:rPr>
        <w:t>Budou podléhat evidenci tržeb i platby fyzickým osobám za prodej sezónních přebytků z vlastní zahrady, např. květin, zeleniny, ovoce nebo medu? </w:t>
      </w:r>
    </w:p>
    <w:p w14:paraId="32959277"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b/>
          <w:bCs/>
          <w:sz w:val="24"/>
          <w:szCs w:val="24"/>
        </w:rPr>
        <w:t>Odpověď:</w:t>
      </w:r>
    </w:p>
    <w:p w14:paraId="2F20AD4F"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sz w:val="24"/>
          <w:szCs w:val="24"/>
        </w:rPr>
        <w:t>Obecně platí, že příjmy z příležitostných činností, které nemají povahu podnikání, evidenci tržeb nepodléhají. Je však třeba sledovat, jestli taková činnost svou povahou nenaplní znaky podnikání, zejména v případě, kdy je prováděna opakovaně za účelem dosahování zisků. Potom by se evidence tržeb vztahovala i na příjmy z této činnosti. Toto rozlišení povahy prováděných činností je důležité už nyní pro účely řádného plnění povinností podle zákona o daních z příjmů, pro poplatníky daně z příjmů fyzických osob by tedy nemělo být nové. V případě nejistoty/nejasností je možné obrátit se na infolinku finanční správy.</w:t>
      </w:r>
    </w:p>
    <w:p w14:paraId="13A56D85"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b/>
          <w:bCs/>
          <w:sz w:val="24"/>
          <w:szCs w:val="24"/>
        </w:rPr>
        <w:t>Dotaz:</w:t>
      </w:r>
      <w:r w:rsidR="0098570B">
        <w:rPr>
          <w:rFonts w:ascii="Arial" w:hAnsi="Arial" w:cs="Arial"/>
          <w:b/>
          <w:bCs/>
          <w:sz w:val="24"/>
          <w:szCs w:val="24"/>
        </w:rPr>
        <w:t xml:space="preserve"> </w:t>
      </w:r>
      <w:r w:rsidRPr="001366C2">
        <w:rPr>
          <w:rFonts w:ascii="Arial" w:hAnsi="Arial" w:cs="Arial"/>
          <w:sz w:val="24"/>
          <w:szCs w:val="24"/>
        </w:rPr>
        <w:t>Bude se evidence tržeb týkat i poplatníků v paušálním režimu?</w:t>
      </w:r>
    </w:p>
    <w:p w14:paraId="4C67352C"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b/>
          <w:bCs/>
          <w:sz w:val="24"/>
          <w:szCs w:val="24"/>
        </w:rPr>
        <w:t>Odpověď:</w:t>
      </w:r>
    </w:p>
    <w:p w14:paraId="2E6FB91E"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sz w:val="24"/>
          <w:szCs w:val="24"/>
        </w:rPr>
        <w:t>Těm nejmenším podnikatelům – poplatníkům v prvním pásmu paušálního režimu, kteří splní zákonem stanovené podmínky, bude umožněno zprostit se evidenční povinnosti, pokud si zvolí zvýšení svých měsíčních paušálních záloh na daň z příjmů (své paušální daně) o nevratnou přirážku ve výši 1 400 Kč.</w:t>
      </w:r>
    </w:p>
    <w:p w14:paraId="0F1D8F77"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sz w:val="24"/>
          <w:szCs w:val="24"/>
        </w:rPr>
        <w:t>K přirážce – a tedy ke zproštění povinnosti evidovat tržby – se může přihlásit poplatník, který:</w:t>
      </w:r>
    </w:p>
    <w:p w14:paraId="7C157A5B" w14:textId="77777777" w:rsidR="001366C2" w:rsidRPr="001366C2" w:rsidRDefault="001366C2" w:rsidP="00927FBF">
      <w:pPr>
        <w:numPr>
          <w:ilvl w:val="0"/>
          <w:numId w:val="3"/>
        </w:numPr>
        <w:spacing w:before="120" w:after="0" w:line="240" w:lineRule="auto"/>
        <w:jc w:val="both"/>
        <w:rPr>
          <w:rFonts w:ascii="Arial" w:hAnsi="Arial" w:cs="Arial"/>
          <w:sz w:val="24"/>
          <w:szCs w:val="24"/>
        </w:rPr>
      </w:pPr>
      <w:r w:rsidRPr="001366C2">
        <w:rPr>
          <w:rFonts w:ascii="Arial" w:hAnsi="Arial" w:cs="Arial"/>
          <w:sz w:val="24"/>
          <w:szCs w:val="24"/>
        </w:rPr>
        <w:t>je poplatníkem v prvním pásmu paušálního režimu,</w:t>
      </w:r>
    </w:p>
    <w:p w14:paraId="5F03E2C1" w14:textId="77777777" w:rsidR="001366C2" w:rsidRPr="001366C2" w:rsidRDefault="001366C2" w:rsidP="00927FBF">
      <w:pPr>
        <w:numPr>
          <w:ilvl w:val="0"/>
          <w:numId w:val="3"/>
        </w:numPr>
        <w:spacing w:before="120" w:after="0" w:line="240" w:lineRule="auto"/>
        <w:jc w:val="both"/>
        <w:rPr>
          <w:rFonts w:ascii="Arial" w:hAnsi="Arial" w:cs="Arial"/>
          <w:sz w:val="24"/>
          <w:szCs w:val="24"/>
        </w:rPr>
      </w:pPr>
      <w:r w:rsidRPr="001366C2">
        <w:rPr>
          <w:rFonts w:ascii="Arial" w:hAnsi="Arial" w:cs="Arial"/>
          <w:sz w:val="24"/>
          <w:szCs w:val="24"/>
        </w:rPr>
        <w:lastRenderedPageBreak/>
        <w:t>jeho příjmy ze samostatné činnosti za bezprostředně předcházející zdaňovací období nepřesahují 1 mil. Kč, a to bez ohledu na to, o jaké jde druhy příjmů z hlediska možnosti uplatnění paušálních výdajů,</w:t>
      </w:r>
    </w:p>
    <w:p w14:paraId="331EDCF5" w14:textId="77777777" w:rsidR="001366C2" w:rsidRPr="001366C2" w:rsidRDefault="001366C2" w:rsidP="00927FBF">
      <w:pPr>
        <w:numPr>
          <w:ilvl w:val="0"/>
          <w:numId w:val="3"/>
        </w:numPr>
        <w:spacing w:before="120" w:after="0" w:line="240" w:lineRule="auto"/>
        <w:jc w:val="both"/>
        <w:rPr>
          <w:rFonts w:ascii="Arial" w:hAnsi="Arial" w:cs="Arial"/>
          <w:sz w:val="24"/>
          <w:szCs w:val="24"/>
        </w:rPr>
      </w:pPr>
      <w:r w:rsidRPr="001366C2">
        <w:rPr>
          <w:rFonts w:ascii="Arial" w:hAnsi="Arial" w:cs="Arial"/>
          <w:sz w:val="24"/>
          <w:szCs w:val="24"/>
        </w:rPr>
        <w:t>podá včas správci daně oznámení o tom, že se přihlašuje k přirážce.</w:t>
      </w:r>
    </w:p>
    <w:p w14:paraId="420F6A7C"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sz w:val="24"/>
          <w:szCs w:val="24"/>
        </w:rPr>
        <w:t>Poplatníci v prvním pásmu paušálního režimu si tedy mohou místo evidence tržeb vybrat zvýšení paušální daně – musí však sledovat, že jejich příjmy ze samostatné činnosti nepřekročily milion korun (v případě kombinace druhů příjmů totiž mohou být v prvním pásmu paušálního režimu i poplatníci, jejichž tržby dosahují až 2 milionů korun). Pokud by v určitém roce milion překročili, tento rok ještě dokončí bez povinnosti evidovat tržby a od dalšího roku se na ně povinnost evidovat tržby začne vztahovat (i když by stále zůstávali poplatníky v prvním pásmu paušálního režimu).</w:t>
      </w:r>
    </w:p>
    <w:p w14:paraId="6474FBD3"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b/>
          <w:bCs/>
          <w:sz w:val="24"/>
          <w:szCs w:val="24"/>
        </w:rPr>
        <w:t>Dotaz:</w:t>
      </w:r>
      <w:r w:rsidR="0098570B">
        <w:rPr>
          <w:rFonts w:ascii="Arial" w:hAnsi="Arial" w:cs="Arial"/>
          <w:b/>
          <w:bCs/>
          <w:sz w:val="24"/>
          <w:szCs w:val="24"/>
        </w:rPr>
        <w:t xml:space="preserve"> </w:t>
      </w:r>
      <w:r w:rsidRPr="001366C2">
        <w:rPr>
          <w:rFonts w:ascii="Arial" w:hAnsi="Arial" w:cs="Arial"/>
          <w:sz w:val="24"/>
          <w:szCs w:val="24"/>
        </w:rPr>
        <w:t>Jakých druhů příjmů daňových subjektů se evidence tržeb týká?</w:t>
      </w:r>
    </w:p>
    <w:p w14:paraId="76EDB341"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b/>
          <w:bCs/>
          <w:sz w:val="24"/>
          <w:szCs w:val="24"/>
        </w:rPr>
        <w:t>Odpověď:</w:t>
      </w:r>
    </w:p>
    <w:p w14:paraId="1802AA25"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sz w:val="24"/>
          <w:szCs w:val="24"/>
        </w:rPr>
        <w:t>Evidenci tržeb obecně budou podléhat příjmy z podnikatelské činnosti právnických i fyzických osob.</w:t>
      </w:r>
    </w:p>
    <w:p w14:paraId="394605B7"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sz w:val="24"/>
          <w:szCs w:val="24"/>
        </w:rPr>
        <w:t>Evidovat se však nebude příjem, který:</w:t>
      </w:r>
    </w:p>
    <w:p w14:paraId="4E5600C4" w14:textId="77777777" w:rsidR="001366C2" w:rsidRPr="001366C2" w:rsidRDefault="001366C2" w:rsidP="00927FBF">
      <w:pPr>
        <w:numPr>
          <w:ilvl w:val="0"/>
          <w:numId w:val="4"/>
        </w:numPr>
        <w:spacing w:before="120" w:after="0" w:line="240" w:lineRule="auto"/>
        <w:jc w:val="both"/>
        <w:rPr>
          <w:rFonts w:ascii="Arial" w:hAnsi="Arial" w:cs="Arial"/>
          <w:sz w:val="24"/>
          <w:szCs w:val="24"/>
        </w:rPr>
      </w:pPr>
      <w:r w:rsidRPr="001366C2">
        <w:rPr>
          <w:rFonts w:ascii="Arial" w:hAnsi="Arial" w:cs="Arial"/>
          <w:sz w:val="24"/>
          <w:szCs w:val="24"/>
        </w:rPr>
        <w:t>není předmětem daní z příjmů,</w:t>
      </w:r>
    </w:p>
    <w:p w14:paraId="54683D63" w14:textId="77777777" w:rsidR="001366C2" w:rsidRPr="001366C2" w:rsidRDefault="001366C2" w:rsidP="00927FBF">
      <w:pPr>
        <w:numPr>
          <w:ilvl w:val="0"/>
          <w:numId w:val="4"/>
        </w:numPr>
        <w:spacing w:before="120" w:after="0" w:line="240" w:lineRule="auto"/>
        <w:jc w:val="both"/>
        <w:rPr>
          <w:rFonts w:ascii="Arial" w:hAnsi="Arial" w:cs="Arial"/>
          <w:sz w:val="24"/>
          <w:szCs w:val="24"/>
        </w:rPr>
      </w:pPr>
      <w:r w:rsidRPr="001366C2">
        <w:rPr>
          <w:rFonts w:ascii="Arial" w:hAnsi="Arial" w:cs="Arial"/>
          <w:sz w:val="24"/>
          <w:szCs w:val="24"/>
        </w:rPr>
        <w:t>je z hlediska obvykle přijímaných tržeb ojedinělý,</w:t>
      </w:r>
    </w:p>
    <w:p w14:paraId="3E07E52B" w14:textId="77777777" w:rsidR="001366C2" w:rsidRPr="001366C2" w:rsidRDefault="001366C2" w:rsidP="00927FBF">
      <w:pPr>
        <w:numPr>
          <w:ilvl w:val="0"/>
          <w:numId w:val="4"/>
        </w:numPr>
        <w:spacing w:before="120" w:after="0" w:line="240" w:lineRule="auto"/>
        <w:jc w:val="both"/>
        <w:rPr>
          <w:rFonts w:ascii="Arial" w:hAnsi="Arial" w:cs="Arial"/>
          <w:sz w:val="24"/>
          <w:szCs w:val="24"/>
        </w:rPr>
      </w:pPr>
      <w:r w:rsidRPr="001366C2">
        <w:rPr>
          <w:rFonts w:ascii="Arial" w:hAnsi="Arial" w:cs="Arial"/>
          <w:sz w:val="24"/>
          <w:szCs w:val="24"/>
        </w:rPr>
        <w:t>podléhá srážkové dani nebo dani ze samostatného základu daně u právnických osob.</w:t>
      </w:r>
    </w:p>
    <w:p w14:paraId="4FEF732B"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sz w:val="24"/>
          <w:szCs w:val="24"/>
        </w:rPr>
        <w:t>V případě fyzických osob tedy evidenci tržeb nepodléhají příjmy z nájmu podle § 9 zákona o daních z příjmů ani ostatní příjmy podle § 10 zákona o daních z příjmů (např. příjmy z příležitostného prodeje přebytků ze zahrádky).</w:t>
      </w:r>
    </w:p>
    <w:p w14:paraId="30221C94"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sz w:val="24"/>
          <w:szCs w:val="24"/>
        </w:rPr>
        <w:t>Evidenci tržeb ale nebudou podléhat všechny tržby z podnikání, v zákoně je zakotveno několik doplňujících parametrů, které dále vymezují konkrétní okruh evidovaných tržeb:</w:t>
      </w:r>
    </w:p>
    <w:p w14:paraId="27AF1915" w14:textId="77777777" w:rsidR="001366C2" w:rsidRPr="001366C2" w:rsidRDefault="001366C2" w:rsidP="00927FBF">
      <w:pPr>
        <w:numPr>
          <w:ilvl w:val="0"/>
          <w:numId w:val="5"/>
        </w:numPr>
        <w:spacing w:before="120" w:after="0" w:line="240" w:lineRule="auto"/>
        <w:jc w:val="both"/>
        <w:rPr>
          <w:rFonts w:ascii="Arial" w:hAnsi="Arial" w:cs="Arial"/>
          <w:sz w:val="24"/>
          <w:szCs w:val="24"/>
        </w:rPr>
      </w:pPr>
      <w:r w:rsidRPr="001366C2">
        <w:rPr>
          <w:rFonts w:ascii="Arial" w:hAnsi="Arial" w:cs="Arial"/>
          <w:sz w:val="24"/>
          <w:szCs w:val="24"/>
        </w:rPr>
        <w:t>zákon obsahuje výjimky z povinnosti evidovat tržby pro některé podnikatelské obory nebo specifické aktivity,</w:t>
      </w:r>
    </w:p>
    <w:p w14:paraId="036200C4" w14:textId="77777777" w:rsidR="001366C2" w:rsidRPr="001366C2" w:rsidRDefault="001366C2" w:rsidP="00927FBF">
      <w:pPr>
        <w:numPr>
          <w:ilvl w:val="0"/>
          <w:numId w:val="5"/>
        </w:numPr>
        <w:spacing w:before="120" w:after="0" w:line="240" w:lineRule="auto"/>
        <w:jc w:val="both"/>
        <w:rPr>
          <w:rFonts w:ascii="Arial" w:hAnsi="Arial" w:cs="Arial"/>
          <w:sz w:val="24"/>
          <w:szCs w:val="24"/>
        </w:rPr>
      </w:pPr>
      <w:r w:rsidRPr="001366C2">
        <w:rPr>
          <w:rFonts w:ascii="Arial" w:hAnsi="Arial" w:cs="Arial"/>
          <w:sz w:val="24"/>
          <w:szCs w:val="24"/>
        </w:rPr>
        <w:t>zásadní je způsob realizace tržby z podnikání, pro který pro účely vymezení evidované tržby zákon definuje nový pojem „kontaktní platba“,</w:t>
      </w:r>
    </w:p>
    <w:p w14:paraId="61C41347" w14:textId="77777777" w:rsidR="001366C2" w:rsidRPr="001366C2" w:rsidRDefault="001366C2" w:rsidP="00927FBF">
      <w:pPr>
        <w:numPr>
          <w:ilvl w:val="0"/>
          <w:numId w:val="5"/>
        </w:numPr>
        <w:spacing w:before="120" w:after="0" w:line="240" w:lineRule="auto"/>
        <w:jc w:val="both"/>
        <w:rPr>
          <w:rFonts w:ascii="Arial" w:hAnsi="Arial" w:cs="Arial"/>
          <w:sz w:val="24"/>
          <w:szCs w:val="24"/>
        </w:rPr>
      </w:pPr>
      <w:r w:rsidRPr="001366C2">
        <w:rPr>
          <w:rFonts w:ascii="Arial" w:hAnsi="Arial" w:cs="Arial"/>
          <w:sz w:val="24"/>
          <w:szCs w:val="24"/>
        </w:rPr>
        <w:t>důležitá je i formální podoba tržby z podnikání (evidenci budou podléhat hotovostní i bezhotovostní platby).</w:t>
      </w:r>
    </w:p>
    <w:p w14:paraId="3A246DD9" w14:textId="77777777" w:rsidR="001366C2" w:rsidRPr="001366C2" w:rsidRDefault="001366C2" w:rsidP="00927FBF">
      <w:pPr>
        <w:spacing w:before="120" w:after="0" w:line="240" w:lineRule="auto"/>
        <w:jc w:val="both"/>
        <w:rPr>
          <w:rFonts w:ascii="Arial" w:hAnsi="Arial" w:cs="Arial"/>
          <w:sz w:val="24"/>
          <w:szCs w:val="24"/>
        </w:rPr>
      </w:pPr>
      <w:r w:rsidRPr="001366C2">
        <w:rPr>
          <w:rFonts w:ascii="Arial" w:hAnsi="Arial" w:cs="Arial"/>
          <w:sz w:val="24"/>
          <w:szCs w:val="24"/>
        </w:rPr>
        <w:t>Tyto parametry jsou blíže popsány v dalších specifických otázkách k této problematice.</w:t>
      </w:r>
    </w:p>
    <w:p w14:paraId="2296FC9E"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Budou tržby evidovat také cizinci?</w:t>
      </w:r>
    </w:p>
    <w:p w14:paraId="15660AA0"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06B24BB5"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U daňových nerezidentů se evidenční povinnost vztahuje pouze na příjmy ze zdrojů na území České republiky (vymezeno § 22 zákona o daních z příjmů), a to pouze ve vztahu k tržbám uskutečněným na území České republiky.</w:t>
      </w:r>
    </w:p>
    <w:p w14:paraId="010F1F59"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 xml:space="preserve">Pokud by však zahraniční subjekt byl povinen tyto tržby evidovat srovnatelným způsobem podle práva státu, se kterým má Česká republika uzavřenou mezinárodní smlouvu o výměně informací, na jejímž základě může finanční správa získávat </w:t>
      </w:r>
      <w:r w:rsidRPr="00593401">
        <w:rPr>
          <w:rFonts w:ascii="Arial" w:hAnsi="Arial" w:cs="Arial"/>
          <w:sz w:val="24"/>
          <w:szCs w:val="24"/>
        </w:rPr>
        <w:lastRenderedPageBreak/>
        <w:t>srovnatelné informace o evidovaných tržbách, není zahraniční subjekt povinen tyto tržby evidovat podle české právní úpravy. Tím je vyloučena dvojí evidence tržeb.</w:t>
      </w:r>
    </w:p>
    <w:p w14:paraId="3C323C79"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Týká se evidence tržeb i neplátců DPH? </w:t>
      </w:r>
    </w:p>
    <w:p w14:paraId="6E46CF10"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2D828DB4"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Ano, týká. Pro posouzení, zda tržby poplatníka podléhají evidenční povinnosti, totiž není rozhodující, zda poplatník je či není plátcem DPH. Pokud poplatník přijímá tržby formou kontaktní platby, je povinen tyto tržby evidovat.</w:t>
      </w:r>
    </w:p>
    <w:p w14:paraId="0482F3A8"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Samozřejmě stále platí, že se musí jednat o příjmy z podnikatelské činnosti a že se na daný okruh tržeb nevztahuje některá z výjimek. Neplátci DPH z evidence tržeb speciálně vyjmuti nejsou.</w:t>
      </w:r>
    </w:p>
    <w:p w14:paraId="2ECA2F87"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Jak je to s evidencí tržeb v zahraničí? </w:t>
      </w:r>
    </w:p>
    <w:p w14:paraId="1D8E0A10"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6D24CE3E"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Evidence tržeb se vztahuje pouze na evidované tržby poplatníka uskutečněné na území České republiky.</w:t>
      </w:r>
    </w:p>
    <w:p w14:paraId="380916D6"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Proč evidence tržeb?</w:t>
      </w:r>
    </w:p>
    <w:p w14:paraId="4FBDE263"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42A2D737"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Cílem zavedení povinnosti evidence tržeb je především narovnat podnikatelské prostředí a eliminovat nežádoucí praxi některých podnikatelů, kteří díky absenci nástroje, který by zajišťoval kontinuální tok informací o tržbách, optimalizují své tržby a tím získávají neoprávněnou konkurenční výhodu. Taková praxe pak snižuje motivaci poctivých podnikatelů řádně plnit svou povinnost, neboť je staví do situace, kdy řádné plnění povinností s sebou nese nižší tržby a horší postavení na trhu.</w:t>
      </w:r>
    </w:p>
    <w:p w14:paraId="7C273E5B"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Provozuji kamennou prodejnu a zároveň e-shop. Musím tržby z e-shopu evidovat?</w:t>
      </w:r>
    </w:p>
    <w:p w14:paraId="0890200C"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1C2A30EC"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V tomto kontextu je třeba rozlišovat několik situací.</w:t>
      </w:r>
    </w:p>
    <w:p w14:paraId="19A388EE"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Pokud jsou tržby z e-shopu uskutečňovány výhradně online, kdy internetová aplikace například přesměruje zákazníka na platební bránu, kde zákazník vyplní konkrétní údaje z platební karty a provede tímto způsobem úhradu, nebude naplněna definice kontaktní platby. Tržby přijaté tímto způsobem tedy nemusíte evidovat, přestože máte i kamennou prodejnu.</w:t>
      </w:r>
    </w:p>
    <w:p w14:paraId="31C8D8F8"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Pokud v kamenné prodejně přijímáte platby, které evidenční povinnosti podléhají (tzv. kontaktní platby), neznamená to, že byste musel evidovat i tržby uskutečněné online prostřednictvím e-shopu. Pouze zahrnete internetové stránky (e-shop) do seznamu Vašich provozoven, který sdělujete v souvislosti s evidencí tržeb finanční správě.</w:t>
      </w:r>
    </w:p>
    <w:p w14:paraId="01387904"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Pro úplnost uvádíme, že pokud by v kamenné prodejně docházelo pouze k vyzvednutí zboží již zaplaceného prostřednictvím internetových stránek e-shopu (tzn. zákazník si na prodejně pouze vyzvedne již zaplacené zboží, které uhradil prostřednictvím internetové stránky e-shopu), o evidovanou tržbu se nejedná. Pokud by naopak zboží objednané na e-shopu bylo zaplaceno až v okamžiku jeho převzetí na odběrném místě v kamenné prodejně (jakoukoliv formou úhrady), bude naplněna povaha tzv. kontaktní platby a vznikne Vám povinnost tržbu zaevidovat.</w:t>
      </w:r>
    </w:p>
    <w:p w14:paraId="6E87368A"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lastRenderedPageBreak/>
        <w:t>Dotaz:</w:t>
      </w:r>
      <w:r w:rsidR="0098570B">
        <w:rPr>
          <w:rFonts w:ascii="Arial" w:hAnsi="Arial" w:cs="Arial"/>
          <w:b/>
          <w:bCs/>
          <w:sz w:val="24"/>
          <w:szCs w:val="24"/>
        </w:rPr>
        <w:t xml:space="preserve"> </w:t>
      </w:r>
      <w:r w:rsidRPr="00593401">
        <w:rPr>
          <w:rFonts w:ascii="Arial" w:hAnsi="Arial" w:cs="Arial"/>
          <w:sz w:val="24"/>
          <w:szCs w:val="24"/>
        </w:rPr>
        <w:t>Vztahuje se evidence tržeb i na drobné živnostníky, kteří vykonávají svoji podnikatelskou činnost přímo u zákazníka (např. řemeslníci)?</w:t>
      </w:r>
    </w:p>
    <w:p w14:paraId="54442CCA"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567732E6"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Povinnost evidence tržeb se vztahuje na drobné živnostníky, pokud přijímají tzv. kontaktní platby. Jestliže tedy přijímají platby u zákazníka, ať již v hotovosti, platební kartou, prostřednictvím QR kódu nebo jinými způsoby placení, musí tuto tržbu zaevidovat. Naopak platby, které přijímají bezkontaktním způsobem (např. převodem z účtu na účet bez fyzického kontaktu se zákazníkem mimo provozovnu poplatníka), evidenční povinnosti nepodléhají.</w:t>
      </w:r>
    </w:p>
    <w:p w14:paraId="35E88283"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Samozřejmě stále platí, že se musí jednat o příjmy z podnikatelské činnosti a že se na daný okruh tržeb nevztahuje některá z výjimek.</w:t>
      </w:r>
    </w:p>
    <w:p w14:paraId="33E3B714"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Vztahuje se evidence tržeb i na drobné živnostníky, kteří nepřijímají tržby v hotovosti, ale pouze převodem z účtu na účet? </w:t>
      </w:r>
    </w:p>
    <w:p w14:paraId="41F34BCA"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2DAF4FD6"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Evidenci tržeb podléhají tzv. kontaktní platby uskutečněné všemi způsoby placení, tedy hotovostí i bezhotovostně (hotovostí, bankovním převodem, platební kartou, prostřednictvím QR kódu, který představuje de facto převod z účtu na účet apod.). Pokud však podnikatel přijímá platby převodem z účtu na účet pouze bezkontaktním způsobem, tj. bez fyzického osobního kontaktu se zákazníkem a mimo svou provozovnu (platby tedy nemají povahu kontaktní platby, jak je definována v zákoně o evidenci tržeb), pak není povinen tyto tržby evidovat. </w:t>
      </w:r>
    </w:p>
    <w:p w14:paraId="39969B36"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Provozuji e-shop, nemám kamennou provozovnu a zákazník využívá k úhradě zboží platební bránu, na kterou je z e-shopu přesměrován. Musím tržby evidovat?</w:t>
      </w:r>
    </w:p>
    <w:p w14:paraId="61CD319E"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17F573C9"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Při online platbě platební kartou prostřednictvím e-shopu, kdy internetová aplikace přesměruje zákazníka na platební bránu, kde zákazník vyplní konkrétní údaje z platební karty a provede tímto způsobem úhradu, nebude naplněna definice kontaktní platby. Tržby přijaté tímto způsobem tedy nemusíte evidovat.</w:t>
      </w:r>
    </w:p>
    <w:p w14:paraId="3E67A363"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Podnikatel vystavil fakturu se způsobem úhrady bezhotovostním převodem, zákazník ale částku uhradil v hotovosti na pokladně. Musí podnikatel tržbu evidovat? </w:t>
      </w:r>
    </w:p>
    <w:p w14:paraId="28F3DDBD"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2E8E6E28"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Z pohledu evidence tržeb nezáleží na formě úhrady uvedené na faktuře, nýbrž na skutečně realizované formě úhrady. V případě, že je částka uvedená na faktuře (se způsobem úhrady převodem z účtu na účet) uhrazená v hotovosti do pokladny v rámci osobního kontaktu s podnikatelem, musí podnikatel tuto platbu zaevidovat.</w:t>
      </w:r>
    </w:p>
    <w:p w14:paraId="2924CDD9"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Informace uvedené v odpovědi vycházejí z návrhu zákona o evidenci tržeb ve znění k 5. 3. 2026. Berte prosím v potaz, že legislativní proces nebyl dosud ukončen a může tedy dojít ke změnám, které mohou mít vliv na obsah odpovědi.</w:t>
      </w:r>
    </w:p>
    <w:p w14:paraId="03F9C518"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Podléhají platby podnikatelů s mobilní provozovnou typu stánkaři, kolotočáři aj. povinnosti evidovat tržby? </w:t>
      </w:r>
    </w:p>
    <w:p w14:paraId="200AD33B"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5A564A09"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 xml:space="preserve">Ano, podléhají. Bylo by nesystémové, kdyby z povinnosti evidovat tržby byly tyto podnikatelské subjekty vyňaty. Tito podnikatelé se vyznačují tím, že nemají </w:t>
      </w:r>
      <w:r w:rsidRPr="00593401">
        <w:rPr>
          <w:rFonts w:ascii="Arial" w:hAnsi="Arial" w:cs="Arial"/>
          <w:sz w:val="24"/>
          <w:szCs w:val="24"/>
        </w:rPr>
        <w:lastRenderedPageBreak/>
        <w:t>„kamennou“ provozovnu, nýbrž provozovnu mobilní, ve které provozují svou podnikatelskou činnost. Čistě z důvodu neexistence „kamenné“ provozovny nelze příslušné tržby z evidence vyloučit.</w:t>
      </w:r>
    </w:p>
    <w:p w14:paraId="3B631FAD"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Pro maximální usnadnění evidence tržeb pro tento typ poplatníků byla oproti předchozí právní úpravě ze zasílaných údajů vyjmuta informace o tom, jaké sazbě DPH evidovaná tržba podléhá. Tržbu podléhající různým sazbám DPH tedy bude možné evidovat jako celek.</w:t>
      </w:r>
    </w:p>
    <w:p w14:paraId="64C2F29B"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Budu muset evidovat tržbu, pokud si zákazník v provozovně objedná jídlo přes mé internetové stránky a zaplatí na místě prostřednictvím QR kódu?</w:t>
      </w:r>
    </w:p>
    <w:p w14:paraId="25E21E72"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6EB6B1BC"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Ano, v tomto případě se jedná o tzv. kontaktní platbu a tato platba podléhá evidenci tržeb. Rozhodující je skutečnost, že byla uskutečněna v provozovně poplatníka, forma platby přitom nehraje roli (evidenci by v tomto případě podléhala jak hotovostní, tak bezhotovostní platba).</w:t>
      </w:r>
    </w:p>
    <w:p w14:paraId="71CD6D95"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Je možné tržby evidovat dobrovolně?</w:t>
      </w:r>
    </w:p>
    <w:p w14:paraId="70F1E9BB"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0BA0ADD6"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Zákon o evidenci tržeb nezakazuje evidovat tržby nad rámec zákonné povinnosti. Pokud se tedy poplatník rozhodne zasílat do systému údaje o platbách, které jsou z evidence tržeb vyloučeny, finanční správa nebude tento postup rozporovat. Pro poplatníka může být v mnoha ohledech jednodušší a výhodnější nastavit své procesy jednotně, tj. tak, aby nemusel mezi jednotlivými tržbami, případně typy provozů rozlišovat. Pokud má poplatník pochybnosti o tom, zda danou tržbu zaevidovat, jejím zaevidováním chybu neudělá. Výstupy z evidence tržeb mohou navíc poplatníkovi poskytnout komplexní přehled o jeho tržbách a mohou napomoci nastavit efektivní kontrolu nad těmito procesy.</w:t>
      </w:r>
    </w:p>
    <w:p w14:paraId="2E39AACF"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S ohledem na technické nastavení systémů však nebude možné evidovat jiné údaje o evidovaných tržbách, než stanoví zákon (tyto údaje budou přeneseny do tzv. datové věty ve formátu XML).</w:t>
      </w:r>
    </w:p>
    <w:p w14:paraId="755A8649"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Podnikatel vystavil fakturu se způsobem úhrady v hotovosti, zákazník mu ale částku uhradil mimo provozovnu podnikatele převodem na bankovní účet, aniž by došlo k jejich osobnímu kontaktu. Musí podnikatel tržbu evidovat? </w:t>
      </w:r>
    </w:p>
    <w:p w14:paraId="2CDE9C7A"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7325B4D5"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V tomto případě se nejedná o kontaktní platbu, nevzniká povinnost tržbu evidovat. To, že na faktuře bylo uvedeno, že platba bude uskutečněna v hotovosti, nehraje žádnou roli. Podstatné je, jakým způsobem byla platba ve skutečnosti provedena. </w:t>
      </w:r>
    </w:p>
    <w:p w14:paraId="08973848"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Je nutné evidovat tržby i z činnosti, která je vykonávána v malém rozsahu?</w:t>
      </w:r>
    </w:p>
    <w:p w14:paraId="2C56E106"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1C0365DE"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Z pohledu evidence tržeb není rozhodující, kolik činností podnikatel vykonává a jaký je jejich rozsah. Je tedy třeba zasílat údaje o každé evidované tržbě, byť by plynula z činnosti, která je ve vztahu k ostatním činnostem marginální. Samozřejmě platí, že v rámci evidence tržeb nejsou požadovány jakékoli informace o předmětu nákupu či o charakteru služeb.</w:t>
      </w:r>
    </w:p>
    <w:p w14:paraId="4967C273"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 xml:space="preserve">Stejně jako v předchozí právní úpravě však nebudou evidovány tržby, které jsou z hlediska obvykle přijímaných tržeb poplatníka ojedinělé. V principu se jedná o situace, </w:t>
      </w:r>
      <w:r w:rsidRPr="00593401">
        <w:rPr>
          <w:rFonts w:ascii="Arial" w:hAnsi="Arial" w:cs="Arial"/>
          <w:sz w:val="24"/>
          <w:szCs w:val="24"/>
        </w:rPr>
        <w:lastRenderedPageBreak/>
        <w:t>kdy podnikatel v rámci svého obchodního modelu neočekává uskutečnění tržby, která naplní znaky evidované tržby (a stane se tak tedy výjimečně či náhodně). Pokud je naopak tržba součástí standardního fungování podnikatele, její četnost není rozhodující.</w:t>
      </w:r>
    </w:p>
    <w:p w14:paraId="2C9B9696"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Jaké údaje se budou zasílat finanční správě? </w:t>
      </w:r>
    </w:p>
    <w:p w14:paraId="67ECC60A"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01766DC4"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Údaje o evidované tržbě, které budou poplatníkem zasílány správci daně, stanoví zákon o evidenci tržeb:</w:t>
      </w:r>
    </w:p>
    <w:p w14:paraId="375D9C8B" w14:textId="77777777" w:rsidR="00593401" w:rsidRPr="00593401" w:rsidRDefault="00593401" w:rsidP="00927FBF">
      <w:pPr>
        <w:numPr>
          <w:ilvl w:val="0"/>
          <w:numId w:val="6"/>
        </w:numPr>
        <w:spacing w:before="120" w:after="0" w:line="240" w:lineRule="auto"/>
        <w:jc w:val="both"/>
        <w:rPr>
          <w:rFonts w:ascii="Arial" w:hAnsi="Arial" w:cs="Arial"/>
          <w:sz w:val="24"/>
          <w:szCs w:val="24"/>
        </w:rPr>
      </w:pPr>
      <w:r w:rsidRPr="00593401">
        <w:rPr>
          <w:rFonts w:ascii="Arial" w:hAnsi="Arial" w:cs="Arial"/>
          <w:sz w:val="24"/>
          <w:szCs w:val="24"/>
        </w:rPr>
        <w:t>evidenční identifikační číslo poplatníka (zejména DIČ, bylo-li přiděleno),</w:t>
      </w:r>
    </w:p>
    <w:p w14:paraId="1D4B5E03" w14:textId="77777777" w:rsidR="00593401" w:rsidRPr="00593401" w:rsidRDefault="00593401" w:rsidP="00927FBF">
      <w:pPr>
        <w:numPr>
          <w:ilvl w:val="0"/>
          <w:numId w:val="6"/>
        </w:numPr>
        <w:spacing w:before="120" w:after="0" w:line="240" w:lineRule="auto"/>
        <w:jc w:val="both"/>
        <w:rPr>
          <w:rFonts w:ascii="Arial" w:hAnsi="Arial" w:cs="Arial"/>
          <w:sz w:val="24"/>
          <w:szCs w:val="24"/>
        </w:rPr>
      </w:pPr>
      <w:r w:rsidRPr="00593401">
        <w:rPr>
          <w:rFonts w:ascii="Arial" w:hAnsi="Arial" w:cs="Arial"/>
          <w:sz w:val="24"/>
          <w:szCs w:val="24"/>
        </w:rPr>
        <w:t>označení evidenční jednotky, ve které je tržba uskutečněna,</w:t>
      </w:r>
    </w:p>
    <w:p w14:paraId="6F624C0A" w14:textId="77777777" w:rsidR="00593401" w:rsidRPr="00593401" w:rsidRDefault="00593401" w:rsidP="00927FBF">
      <w:pPr>
        <w:numPr>
          <w:ilvl w:val="0"/>
          <w:numId w:val="6"/>
        </w:numPr>
        <w:spacing w:before="120" w:after="0" w:line="240" w:lineRule="auto"/>
        <w:jc w:val="both"/>
        <w:rPr>
          <w:rFonts w:ascii="Arial" w:hAnsi="Arial" w:cs="Arial"/>
          <w:sz w:val="24"/>
          <w:szCs w:val="24"/>
        </w:rPr>
      </w:pPr>
      <w:r w:rsidRPr="00593401">
        <w:rPr>
          <w:rFonts w:ascii="Arial" w:hAnsi="Arial" w:cs="Arial"/>
          <w:sz w:val="24"/>
          <w:szCs w:val="24"/>
        </w:rPr>
        <w:t>označení pokladního zařízení, na kterém je tržba evidována,</w:t>
      </w:r>
    </w:p>
    <w:p w14:paraId="290C0941" w14:textId="77777777" w:rsidR="00593401" w:rsidRPr="00593401" w:rsidRDefault="00593401" w:rsidP="00927FBF">
      <w:pPr>
        <w:numPr>
          <w:ilvl w:val="0"/>
          <w:numId w:val="6"/>
        </w:numPr>
        <w:spacing w:before="120" w:after="0" w:line="240" w:lineRule="auto"/>
        <w:jc w:val="both"/>
        <w:rPr>
          <w:rFonts w:ascii="Arial" w:hAnsi="Arial" w:cs="Arial"/>
          <w:sz w:val="24"/>
          <w:szCs w:val="24"/>
        </w:rPr>
      </w:pPr>
      <w:r w:rsidRPr="00593401">
        <w:rPr>
          <w:rFonts w:ascii="Arial" w:hAnsi="Arial" w:cs="Arial"/>
          <w:sz w:val="24"/>
          <w:szCs w:val="24"/>
        </w:rPr>
        <w:t>pořadové číslo tržby,</w:t>
      </w:r>
    </w:p>
    <w:p w14:paraId="4DCBD290" w14:textId="77777777" w:rsidR="00593401" w:rsidRPr="00593401" w:rsidRDefault="00593401" w:rsidP="00927FBF">
      <w:pPr>
        <w:numPr>
          <w:ilvl w:val="0"/>
          <w:numId w:val="6"/>
        </w:numPr>
        <w:spacing w:before="120" w:after="0" w:line="240" w:lineRule="auto"/>
        <w:jc w:val="both"/>
        <w:rPr>
          <w:rFonts w:ascii="Arial" w:hAnsi="Arial" w:cs="Arial"/>
          <w:sz w:val="24"/>
          <w:szCs w:val="24"/>
        </w:rPr>
      </w:pPr>
      <w:r w:rsidRPr="00593401">
        <w:rPr>
          <w:rFonts w:ascii="Arial" w:hAnsi="Arial" w:cs="Arial"/>
          <w:sz w:val="24"/>
          <w:szCs w:val="24"/>
        </w:rPr>
        <w:t>datum a čas uskutečnění tržby,</w:t>
      </w:r>
    </w:p>
    <w:p w14:paraId="1F59B0E3" w14:textId="77777777" w:rsidR="00593401" w:rsidRPr="00593401" w:rsidRDefault="00593401" w:rsidP="00927FBF">
      <w:pPr>
        <w:numPr>
          <w:ilvl w:val="0"/>
          <w:numId w:val="6"/>
        </w:numPr>
        <w:spacing w:before="120" w:after="0" w:line="240" w:lineRule="auto"/>
        <w:jc w:val="both"/>
        <w:rPr>
          <w:rFonts w:ascii="Arial" w:hAnsi="Arial" w:cs="Arial"/>
          <w:sz w:val="24"/>
          <w:szCs w:val="24"/>
        </w:rPr>
      </w:pPr>
      <w:r w:rsidRPr="00593401">
        <w:rPr>
          <w:rFonts w:ascii="Arial" w:hAnsi="Arial" w:cs="Arial"/>
          <w:sz w:val="24"/>
          <w:szCs w:val="24"/>
        </w:rPr>
        <w:t>celková částka tržby uvedená v české měně,</w:t>
      </w:r>
    </w:p>
    <w:p w14:paraId="4EE3AE62" w14:textId="77777777" w:rsidR="00593401" w:rsidRPr="00593401" w:rsidRDefault="00593401" w:rsidP="00927FBF">
      <w:pPr>
        <w:numPr>
          <w:ilvl w:val="0"/>
          <w:numId w:val="6"/>
        </w:numPr>
        <w:spacing w:before="120" w:after="0" w:line="240" w:lineRule="auto"/>
        <w:jc w:val="both"/>
        <w:rPr>
          <w:rFonts w:ascii="Arial" w:hAnsi="Arial" w:cs="Arial"/>
          <w:sz w:val="24"/>
          <w:szCs w:val="24"/>
        </w:rPr>
      </w:pPr>
      <w:r w:rsidRPr="00593401">
        <w:rPr>
          <w:rFonts w:ascii="Arial" w:hAnsi="Arial" w:cs="Arial"/>
          <w:sz w:val="24"/>
          <w:szCs w:val="24"/>
        </w:rPr>
        <w:t>identifikace této datové zprávy.</w:t>
      </w:r>
    </w:p>
    <w:p w14:paraId="0FA5CF1B"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V následujících specifických situacích jsou zasílány také tyto údaje o evidované tržbě:</w:t>
      </w:r>
    </w:p>
    <w:p w14:paraId="6706E8B1" w14:textId="77777777" w:rsidR="00593401" w:rsidRPr="00593401" w:rsidRDefault="00593401" w:rsidP="00927FBF">
      <w:pPr>
        <w:numPr>
          <w:ilvl w:val="0"/>
          <w:numId w:val="7"/>
        </w:numPr>
        <w:spacing w:before="120" w:after="0" w:line="240" w:lineRule="auto"/>
        <w:jc w:val="both"/>
        <w:rPr>
          <w:rFonts w:ascii="Arial" w:hAnsi="Arial" w:cs="Arial"/>
          <w:sz w:val="24"/>
          <w:szCs w:val="24"/>
        </w:rPr>
      </w:pPr>
      <w:r w:rsidRPr="00593401">
        <w:rPr>
          <w:rFonts w:ascii="Arial" w:hAnsi="Arial" w:cs="Arial"/>
          <w:sz w:val="24"/>
          <w:szCs w:val="24"/>
        </w:rPr>
        <w:t>celková částka plateb určených k následnému čerpání nebo zúčtování uvedená v české měně,</w:t>
      </w:r>
    </w:p>
    <w:p w14:paraId="0F19BCC0" w14:textId="77777777" w:rsidR="00593401" w:rsidRPr="00593401" w:rsidRDefault="00593401" w:rsidP="00927FBF">
      <w:pPr>
        <w:numPr>
          <w:ilvl w:val="0"/>
          <w:numId w:val="7"/>
        </w:numPr>
        <w:spacing w:before="120" w:after="0" w:line="240" w:lineRule="auto"/>
        <w:jc w:val="both"/>
        <w:rPr>
          <w:rFonts w:ascii="Arial" w:hAnsi="Arial" w:cs="Arial"/>
          <w:sz w:val="24"/>
          <w:szCs w:val="24"/>
        </w:rPr>
      </w:pPr>
      <w:r w:rsidRPr="00593401">
        <w:rPr>
          <w:rFonts w:ascii="Arial" w:hAnsi="Arial" w:cs="Arial"/>
          <w:sz w:val="24"/>
          <w:szCs w:val="24"/>
        </w:rPr>
        <w:t>celková částka plateb, které jsou následným čerpáním nebo zúčtováním platby, uvedená v české měně,</w:t>
      </w:r>
    </w:p>
    <w:p w14:paraId="696ABB2F" w14:textId="77777777" w:rsidR="00593401" w:rsidRPr="00593401" w:rsidRDefault="00593401" w:rsidP="00927FBF">
      <w:pPr>
        <w:numPr>
          <w:ilvl w:val="0"/>
          <w:numId w:val="7"/>
        </w:numPr>
        <w:spacing w:before="120" w:after="0" w:line="240" w:lineRule="auto"/>
        <w:jc w:val="both"/>
        <w:rPr>
          <w:rFonts w:ascii="Arial" w:hAnsi="Arial" w:cs="Arial"/>
          <w:sz w:val="24"/>
          <w:szCs w:val="24"/>
        </w:rPr>
      </w:pPr>
      <w:r w:rsidRPr="00593401">
        <w:rPr>
          <w:rFonts w:ascii="Arial" w:hAnsi="Arial" w:cs="Arial"/>
          <w:sz w:val="24"/>
          <w:szCs w:val="24"/>
        </w:rPr>
        <w:t>evidenční číslo poplatníka, který pověřil evidováním této tržby poplatníka, který tržbu eviduje.</w:t>
      </w:r>
    </w:p>
    <w:p w14:paraId="3E9BE512"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Tržba bude vždy evidována jako celková částka (včetně DPH), bez ohledu na to, zda celá podléhá jedné sazbě DPH nebo je složena z položek, které spadají do různých sazeb DPH.</w:t>
      </w:r>
    </w:p>
    <w:p w14:paraId="7DAFCC10"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Jak uvádět evidenční jednotku v datové zprávě? </w:t>
      </w:r>
    </w:p>
    <w:p w14:paraId="5C346A90"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61E8EDC1"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Při zasílání datové zprávy o evidované tržbě je součástí povinných údajů také označení evidenční jednotky. Toto označení je podnikateli automaticky přiděleno systémem finanční správy a vytvoří se po zaevidování příslušné evidenční jednotky v Daňové informační schránce plus – tedy v aplikaci DIS+ na portálu MOJE daně.</w:t>
      </w:r>
    </w:p>
    <w:p w14:paraId="3FF5DDFB"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Evidenční číslo jednotky si poplatník tedy neurčuje sám a nelze jej nahradit jiným identifikátorem, například identifikačním číslem provozovny (IČP) přiděleným živnostenským úřadem. Pokud podnikatelé vystavují účtenku podle jiných právních předpisů, mohou na ní samozřejmě uvádět i vlastní interní označení provozovny nebo jiné identifikační údaje. Vždy však platí, že v datové zprávě, kterou dochází k zaevidování tržby, musí být uvedeno evidenční číslo přidělené systémem finanční správy.</w:t>
      </w:r>
    </w:p>
    <w:p w14:paraId="5651A9FE" w14:textId="77777777" w:rsidR="00BB2C00" w:rsidRDefault="00BB2C00" w:rsidP="00927FBF">
      <w:pPr>
        <w:spacing w:before="120" w:after="0" w:line="240" w:lineRule="auto"/>
        <w:jc w:val="both"/>
        <w:rPr>
          <w:rFonts w:ascii="Arial" w:hAnsi="Arial" w:cs="Arial"/>
          <w:b/>
          <w:bCs/>
          <w:sz w:val="24"/>
          <w:szCs w:val="24"/>
        </w:rPr>
      </w:pPr>
    </w:p>
    <w:p w14:paraId="15F35DE0" w14:textId="77777777" w:rsidR="00BB2C00" w:rsidRDefault="00BB2C00" w:rsidP="00927FBF">
      <w:pPr>
        <w:spacing w:before="120" w:after="0" w:line="240" w:lineRule="auto"/>
        <w:jc w:val="both"/>
        <w:rPr>
          <w:rFonts w:ascii="Arial" w:hAnsi="Arial" w:cs="Arial"/>
          <w:b/>
          <w:bCs/>
          <w:sz w:val="24"/>
          <w:szCs w:val="24"/>
        </w:rPr>
      </w:pPr>
    </w:p>
    <w:p w14:paraId="346523BB" w14:textId="77777777" w:rsidR="00BB2C00" w:rsidRDefault="00BB2C00" w:rsidP="00927FBF">
      <w:pPr>
        <w:spacing w:before="120" w:after="0" w:line="240" w:lineRule="auto"/>
        <w:jc w:val="both"/>
        <w:rPr>
          <w:rFonts w:ascii="Arial" w:hAnsi="Arial" w:cs="Arial"/>
          <w:b/>
          <w:bCs/>
          <w:sz w:val="24"/>
          <w:szCs w:val="24"/>
        </w:rPr>
      </w:pPr>
    </w:p>
    <w:p w14:paraId="2718901B"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lastRenderedPageBreak/>
        <w:t>Dotaz:</w:t>
      </w:r>
      <w:r w:rsidR="0098570B">
        <w:rPr>
          <w:rFonts w:ascii="Arial" w:hAnsi="Arial" w:cs="Arial"/>
          <w:b/>
          <w:bCs/>
          <w:sz w:val="24"/>
          <w:szCs w:val="24"/>
        </w:rPr>
        <w:t xml:space="preserve"> </w:t>
      </w:r>
      <w:r w:rsidRPr="00593401">
        <w:rPr>
          <w:rFonts w:ascii="Arial" w:hAnsi="Arial" w:cs="Arial"/>
          <w:sz w:val="24"/>
          <w:szCs w:val="24"/>
        </w:rPr>
        <w:t>Evidují se zálohy přijaté v hotovosti? </w:t>
      </w:r>
    </w:p>
    <w:p w14:paraId="745D271C"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34B24C11"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Ano, zálohy přijaté v hotovosti podléhají evidenci tržeb, pokud souvisí s příjmem, který splní znaky evidované tržby a není z evidence vyloučen (hotovostní platba je přímo zákonem podřazena pod tzv. kontaktní platby, i když by nebyla uskutečněna kontaktním způsobem). Například při rezervaci hotelového pokoje a složení zálohy v hotovosti na hotelové recepci podnikatel tuto zálohu zaeviduje. Následně poplatník zaeviduje i doplatek ceny, je-li hrazen v provozovně či v rámci osobního kontaktu s podnikatelem. Doplatek provedený hotovostní formou by podléhal evidenci i tehdy, pokud by byl učiněn mimo osobní kontakt s poplatníkem, resp. mimo jeho provozovnu.</w:t>
      </w:r>
    </w:p>
    <w:p w14:paraId="371CFB6C"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Záloha a doplatek nejsou v odesílaných datech o tržbě nijak rozlišeny ani vzájemně provázány.</w:t>
      </w:r>
    </w:p>
    <w:p w14:paraId="6DE63081"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Co je to doba odezvy a jak ji nastavit?</w:t>
      </w:r>
    </w:p>
    <w:p w14:paraId="32DFAFA3"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4A61D3E9"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Doba odezvy je časový úsek mezi pokusem pokladního zařízení o odeslání údajů o evidované tržbě a přijetím potvrzení ze serveru finanční správy na pokladní zařízení poplatníka.</w:t>
      </w:r>
    </w:p>
    <w:p w14:paraId="260B675D"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Mezní dobu odezvy nastavuje sám podnikatel, a to s ohledem na kvalitu připojení k internetu</w:t>
      </w:r>
      <w:r w:rsidRPr="00593401">
        <w:rPr>
          <w:rFonts w:ascii="Arial" w:hAnsi="Arial" w:cs="Arial"/>
          <w:sz w:val="24"/>
          <w:szCs w:val="24"/>
        </w:rPr>
        <w:br/>
        <w:t>a druh vykonávané činnosti. Vždy však musí být delší než 2 sekundy. Pokud při evidování tržby dojde k překročení mezní doby odezvy, podnikatel zašle správci daně údaje o evidované tržbě datovou zprávou bezodkladně po pominutí příčiny (např. výpadku připojení), která vedla k překročení mezní doby odezvy, nejpozději do 48 hodin od uskutečnění evidované tržby.</w:t>
      </w:r>
    </w:p>
    <w:p w14:paraId="1E892CD6"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Jak postupovat při stornu nebo opravě tržby? </w:t>
      </w:r>
    </w:p>
    <w:p w14:paraId="0F89BD40"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322DF9DF"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V případě storna nebo opravy již zaevidované tržby postupuje poplatník obdobně jako při evidenci tržby s tím rozdílem, že tuto tržbu zaeviduje jako zápornou (uvede mínusovou položku). Tento postup se uplatní zejména při vrácení zboží, vyřízení reklamace, omylem zaevidované tržbě nebo v případech, kdy byla evidována bezhotovostní platba, která se následně neuskutečnila, například pokud finanční prostředky nebyly připsány na účet příjemce. Provedené storno není z technického hlediska vázáno na původně zaslanou datovou zprávu.</w:t>
      </w:r>
    </w:p>
    <w:p w14:paraId="28D7ADA4"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Dotaz:</w:t>
      </w:r>
      <w:r w:rsidR="0098570B">
        <w:rPr>
          <w:rFonts w:ascii="Arial" w:hAnsi="Arial" w:cs="Arial"/>
          <w:b/>
          <w:bCs/>
          <w:sz w:val="24"/>
          <w:szCs w:val="24"/>
        </w:rPr>
        <w:t xml:space="preserve"> </w:t>
      </w:r>
      <w:r w:rsidRPr="00593401">
        <w:rPr>
          <w:rFonts w:ascii="Arial" w:hAnsi="Arial" w:cs="Arial"/>
          <w:sz w:val="24"/>
          <w:szCs w:val="24"/>
        </w:rPr>
        <w:t>Co se stane v případě výpadku internetového připojení? </w:t>
      </w:r>
    </w:p>
    <w:p w14:paraId="752D26F2"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b/>
          <w:bCs/>
          <w:sz w:val="24"/>
          <w:szCs w:val="24"/>
        </w:rPr>
        <w:t>Odpověď:</w:t>
      </w:r>
    </w:p>
    <w:p w14:paraId="603BFEDC" w14:textId="77777777" w:rsidR="00593401" w:rsidRPr="00593401" w:rsidRDefault="00593401" w:rsidP="00927FBF">
      <w:pPr>
        <w:spacing w:before="120" w:after="0" w:line="240" w:lineRule="auto"/>
        <w:jc w:val="both"/>
        <w:rPr>
          <w:rFonts w:ascii="Arial" w:hAnsi="Arial" w:cs="Arial"/>
          <w:sz w:val="24"/>
          <w:szCs w:val="24"/>
        </w:rPr>
      </w:pPr>
      <w:r w:rsidRPr="00593401">
        <w:rPr>
          <w:rFonts w:ascii="Arial" w:hAnsi="Arial" w:cs="Arial"/>
          <w:sz w:val="24"/>
          <w:szCs w:val="24"/>
        </w:rPr>
        <w:t>V takovém případě musí podnikatel zajistit odeslání údajů o evidované tržbě datovou zprávou správci daně po obnovení internetového připojení, a to nejpozději do 48 hodin od uskutečnění evidované tržby. Pokladní zařízení bývají obvykle nastavena tak, aby tržby, které během výpadku spojení nebylo možné odeslat, byly zaslány automaticky po obnově spojení.</w:t>
      </w:r>
    </w:p>
    <w:p w14:paraId="78AD1BF4"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Dotaz:</w:t>
      </w:r>
      <w:r w:rsidR="0098570B">
        <w:rPr>
          <w:rFonts w:ascii="Arial" w:hAnsi="Arial" w:cs="Arial"/>
          <w:b/>
          <w:bCs/>
          <w:sz w:val="24"/>
          <w:szCs w:val="24"/>
        </w:rPr>
        <w:t xml:space="preserve"> </w:t>
      </w:r>
      <w:r w:rsidRPr="004165E1">
        <w:rPr>
          <w:rFonts w:ascii="Arial" w:hAnsi="Arial" w:cs="Arial"/>
          <w:sz w:val="24"/>
          <w:szCs w:val="24"/>
        </w:rPr>
        <w:t>Je myšleno na rychloobrátkové provozovny, jako jsou např. stánky s rychlým občerstvením či divadelní bary pro diváky? Zde se musí odbavit za velmi krátkou dobu velký počet zákazníků. Nebude evidence tržeb zpomalovat provoz? </w:t>
      </w:r>
    </w:p>
    <w:p w14:paraId="24165E45" w14:textId="77777777" w:rsidR="00BB2C00" w:rsidRDefault="00BB2C00" w:rsidP="00927FBF">
      <w:pPr>
        <w:spacing w:before="120" w:after="0" w:line="240" w:lineRule="auto"/>
        <w:jc w:val="both"/>
        <w:rPr>
          <w:rFonts w:ascii="Arial" w:hAnsi="Arial" w:cs="Arial"/>
          <w:b/>
          <w:bCs/>
          <w:sz w:val="24"/>
          <w:szCs w:val="24"/>
        </w:rPr>
      </w:pPr>
    </w:p>
    <w:p w14:paraId="092B5603"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lastRenderedPageBreak/>
        <w:t>Odpověď:</w:t>
      </w:r>
    </w:p>
    <w:p w14:paraId="5E8F5581"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Celý systém je postaven tak, aby k žádným průtahům nedocházelo. Tato skutečnost se již potvrdila v rámci původního EET. Zákon o evidenci tržeb stanoví poplatníkům evidujícím tržby minimální výši mezní doby odezvy v délce 2 sekund, což představuje dobu, po kterou musí pokladní zařízení čekat na odezvu systému finanční správy v podobě zaslání potvrzení o zaevidování tržby. V případě, že po uplynutí mezní doby odezvy neobdrží pokladní zařízení od správce daně potvrzující zprávu, podnikatel zašle údaje o evidované tržbě bezodkladně po pominutí příčiny, která vedla k překročení mezní doby odezvy, a to nejpozději ve lhůtě 48 hodin od uskutečnění evidované tržby. Pokladní zařízení jsou zpravidla nastavena tak, aby opakované zaslání prováděla automaticky, tj. výše popsaný postup by neměl bránit plynulému provozu a neměl by způsobovat fronty u pokladen.</w:t>
      </w:r>
    </w:p>
    <w:p w14:paraId="3BD01A58"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Pro maximální usnadnění evidence tržeb pro tento typ provozoven byla oproti předchozí právní úpravě ze zasílaných údajů vyjmuta informace o tom, jaké sazbě DPH evidovaná tržba podléhá. Tržbu podléhající různým sazbám DPH tedy bude možné evidovat jako jeden celek (jednou částkou).</w:t>
      </w:r>
    </w:p>
    <w:p w14:paraId="398F6BB3"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Dalším prvkem, který by měl urychlit odbavení a provoz, je upuštění od povinnosti vystavit a předat zákazníkovi účtenku.</w:t>
      </w:r>
    </w:p>
    <w:p w14:paraId="4E2381AD"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Dotaz:</w:t>
      </w:r>
      <w:r w:rsidR="0098570B">
        <w:rPr>
          <w:rFonts w:ascii="Arial" w:hAnsi="Arial" w:cs="Arial"/>
          <w:b/>
          <w:bCs/>
          <w:sz w:val="24"/>
          <w:szCs w:val="24"/>
        </w:rPr>
        <w:t xml:space="preserve"> </w:t>
      </w:r>
      <w:r w:rsidRPr="004165E1">
        <w:rPr>
          <w:rFonts w:ascii="Arial" w:hAnsi="Arial" w:cs="Arial"/>
          <w:sz w:val="24"/>
          <w:szCs w:val="24"/>
        </w:rPr>
        <w:t>Mohu čerpat slevu na evidenci tržeb i v případě, že jsem ji čerpal v minulosti při zavedení EET 1.0?</w:t>
      </w:r>
    </w:p>
    <w:p w14:paraId="4332A6E9"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Odpověď:</w:t>
      </w:r>
    </w:p>
    <w:p w14:paraId="093A030D"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Ano, uplatnění slevy na evidenci tržeb v rámci EET 2.0 je možné i v případě, že poplatník již v minulosti uplatnil slevu na evidenci tržeb v souvislosti s přijetím zákona č. 113/2016 Sb.</w:t>
      </w:r>
    </w:p>
    <w:p w14:paraId="1193CB5D"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Sleva je určena fyzickým osobám. Stejně jako v předchozí právní úpravě, jedná se o slevu na dani navázanou na dílčí základ daně ze samostatné činnosti, kterou lze uplatnit po uplatnění základní slevy na poplatníka. Uplatnit ji lze v tom zdaňovacím období, kdy poplatník, kterému vznikne povinnost evidovat, poprvé zaeviduje tržbu. Sleva není omezena na plátce DPH a bude jednorázová.</w:t>
      </w:r>
    </w:p>
    <w:p w14:paraId="6DED66C1"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Dotaz:</w:t>
      </w:r>
      <w:r w:rsidR="0098570B">
        <w:rPr>
          <w:rFonts w:ascii="Arial" w:hAnsi="Arial" w:cs="Arial"/>
          <w:b/>
          <w:bCs/>
          <w:sz w:val="24"/>
          <w:szCs w:val="24"/>
        </w:rPr>
        <w:t xml:space="preserve"> </w:t>
      </w:r>
      <w:r w:rsidRPr="004165E1">
        <w:rPr>
          <w:rFonts w:ascii="Arial" w:hAnsi="Arial" w:cs="Arial"/>
          <w:sz w:val="24"/>
          <w:szCs w:val="24"/>
        </w:rPr>
        <w:t>Jaký druh pokladního zařízení bude podnikatel pro evidenci tržeb potřebovat?</w:t>
      </w:r>
    </w:p>
    <w:p w14:paraId="478BEE41"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Odpověď:</w:t>
      </w:r>
    </w:p>
    <w:p w14:paraId="5E3FFC11"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Pro evidování tržeb je možné použít různé typy zařízení. Mimo klasických pokladen lze využít například počítač, notebook, tablet nebo chytrý telefon s příslušným software. Finanční správa poskytne pro nejmenší poplatníky zdarma webovou aplikaci (responzivní web), prostřednictvím které bude možné evidovat tržby.</w:t>
      </w:r>
    </w:p>
    <w:p w14:paraId="57B60AD1"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Poplatník se může rozhodnout pro jednoduché řešení nebo pro komplexní systém propojený s dalšími funkcionalitami. Může volit podle toho, které zařízení nejlépe odpovídá charakteru jeho podnikatelské činnosti, četnosti tržeb a zohlednit další aspekty (např. pro práci v terénu </w:t>
      </w:r>
      <w:r w:rsidR="00927FBF">
        <w:rPr>
          <w:rFonts w:ascii="Arial" w:hAnsi="Arial" w:cs="Arial"/>
          <w:sz w:val="24"/>
          <w:szCs w:val="24"/>
        </w:rPr>
        <w:t xml:space="preserve">– </w:t>
      </w:r>
      <w:r w:rsidRPr="004165E1">
        <w:rPr>
          <w:rFonts w:ascii="Arial" w:hAnsi="Arial" w:cs="Arial"/>
          <w:sz w:val="24"/>
          <w:szCs w:val="24"/>
        </w:rPr>
        <w:t>výdrž baterie, odolnost vůči povětrnostním vlivům apod.).</w:t>
      </w:r>
    </w:p>
    <w:p w14:paraId="7DC9CA51"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Dotaz:</w:t>
      </w:r>
      <w:r w:rsidR="0098570B">
        <w:rPr>
          <w:rFonts w:ascii="Arial" w:hAnsi="Arial" w:cs="Arial"/>
          <w:b/>
          <w:bCs/>
          <w:sz w:val="24"/>
          <w:szCs w:val="24"/>
        </w:rPr>
        <w:t xml:space="preserve"> </w:t>
      </w:r>
      <w:r w:rsidRPr="004165E1">
        <w:rPr>
          <w:rFonts w:ascii="Arial" w:hAnsi="Arial" w:cs="Arial"/>
          <w:sz w:val="24"/>
          <w:szCs w:val="24"/>
        </w:rPr>
        <w:t>Budou se muset certifikovat systémy k odesílání dat o tržbách? </w:t>
      </w:r>
    </w:p>
    <w:p w14:paraId="41636FD3"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Odpověď:</w:t>
      </w:r>
    </w:p>
    <w:p w14:paraId="1EC5C8CC"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 xml:space="preserve">Ne, finanční správa ani jiný státní úřad nebude certifikovat ani hardware ani software, který bude zajišťovat zasílání datové zprávy o evidované tržbě z pokladních či jiných </w:t>
      </w:r>
      <w:r w:rsidRPr="004165E1">
        <w:rPr>
          <w:rFonts w:ascii="Arial" w:hAnsi="Arial" w:cs="Arial"/>
          <w:sz w:val="24"/>
          <w:szCs w:val="24"/>
        </w:rPr>
        <w:lastRenderedPageBreak/>
        <w:t>zařízení. Jednalo by se o nepřiměřenou byrokracii vůči uživatelům pokladních systémů, navíc s potenciálem deformovat tržní prostředí. Pravidla jsou podobná jako u účetních programů, ty také nejsou certifikovány a výrobce i sám podnikatel odpovídá za jejich správné fungování.</w:t>
      </w:r>
    </w:p>
    <w:p w14:paraId="24B4F71A"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Dotaz:</w:t>
      </w:r>
      <w:r w:rsidR="0098570B">
        <w:rPr>
          <w:rFonts w:ascii="Arial" w:hAnsi="Arial" w:cs="Arial"/>
          <w:b/>
          <w:bCs/>
          <w:sz w:val="24"/>
          <w:szCs w:val="24"/>
        </w:rPr>
        <w:t xml:space="preserve"> </w:t>
      </w:r>
      <w:r w:rsidRPr="004165E1">
        <w:rPr>
          <w:rFonts w:ascii="Arial" w:hAnsi="Arial" w:cs="Arial"/>
          <w:sz w:val="24"/>
          <w:szCs w:val="24"/>
        </w:rPr>
        <w:t>Budu si moci někde zobrazit tržby, které jsem odeslal do systému EET?</w:t>
      </w:r>
    </w:p>
    <w:p w14:paraId="4D7874BD"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Odpověď:</w:t>
      </w:r>
    </w:p>
    <w:p w14:paraId="21235DC4"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Ano, přehled o tržbách přijatých do systému EET bude mít poplatník k dispozici po přihlášení do své Daňové informační schránky plus (DIS+) na portálu MOJE daně. Přímo budou zobrazeny agregované měsíční údaje, na žádost finanční správa vytvoří a prostřednictvím DIS+ zpřístupní údaje o jednotlivých tržbách zaevidovaných v konkrétním období.</w:t>
      </w:r>
    </w:p>
    <w:p w14:paraId="64D0D947"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Dotaz:</w:t>
      </w:r>
      <w:r w:rsidR="0098570B">
        <w:rPr>
          <w:rFonts w:ascii="Arial" w:hAnsi="Arial" w:cs="Arial"/>
          <w:b/>
          <w:bCs/>
          <w:sz w:val="24"/>
          <w:szCs w:val="24"/>
        </w:rPr>
        <w:t xml:space="preserve"> </w:t>
      </w:r>
      <w:r w:rsidRPr="004165E1">
        <w:rPr>
          <w:rFonts w:ascii="Arial" w:hAnsi="Arial" w:cs="Arial"/>
          <w:sz w:val="24"/>
          <w:szCs w:val="24"/>
        </w:rPr>
        <w:t>Kolik to bude podnikatele stát? </w:t>
      </w:r>
    </w:p>
    <w:p w14:paraId="3B2C7806"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Odpověď:</w:t>
      </w:r>
    </w:p>
    <w:p w14:paraId="340541FE"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Vzhledem k tomu, že pro evidenci tržeb je možné využívat širokou paletu zařízení od stávajících pokladen přes tablety až po chytré telefony, lze předpokládat, že poplatníkům žádné významné náklady nevzniknou. U stávajících pokladních zařízení, která v některých případech sloužila k evidování tržeb podle minulé právní úpravy, bude provedena jen aktualizace softwaru v pokladně (úprava datové věty). Poplatníkům daně z příjmů fyzických osob budou případné náklady paušálně kompenzovány formou možnosti uplatnění slevy na evidenci tržeb ve výši 5</w:t>
      </w:r>
      <w:r w:rsidRPr="00927FBF">
        <w:rPr>
          <w:rFonts w:ascii="Arial" w:hAnsi="Arial" w:cs="Arial"/>
          <w:sz w:val="24"/>
          <w:szCs w:val="24"/>
        </w:rPr>
        <w:t>.</w:t>
      </w:r>
      <w:r w:rsidRPr="004165E1">
        <w:rPr>
          <w:rFonts w:ascii="Arial" w:hAnsi="Arial" w:cs="Arial"/>
          <w:sz w:val="24"/>
          <w:szCs w:val="24"/>
        </w:rPr>
        <w:t>000 Kč.</w:t>
      </w:r>
    </w:p>
    <w:p w14:paraId="48C16F83"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Dotaz:</w:t>
      </w:r>
      <w:r w:rsidR="0098570B">
        <w:rPr>
          <w:rFonts w:ascii="Arial" w:hAnsi="Arial" w:cs="Arial"/>
          <w:b/>
          <w:bCs/>
          <w:sz w:val="24"/>
          <w:szCs w:val="24"/>
        </w:rPr>
        <w:t xml:space="preserve"> </w:t>
      </w:r>
      <w:r w:rsidRPr="004165E1">
        <w:rPr>
          <w:rFonts w:ascii="Arial" w:hAnsi="Arial" w:cs="Arial"/>
          <w:sz w:val="24"/>
          <w:szCs w:val="24"/>
        </w:rPr>
        <w:t>Budu muset tisknout účtenku s údaji o evidované tržbě?</w:t>
      </w:r>
    </w:p>
    <w:p w14:paraId="3FDFBDF2"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Odpověď:</w:t>
      </w:r>
    </w:p>
    <w:p w14:paraId="0586C017"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Ne, v systému EET 2.0 se účtenka vystavovat ani tisknout nemusí. Zákon o evidenci tržeb povinnost vystavit účtenku neukládá. Podnikateli však může vzniknout povinnost vystavit na žádost zákazníka doklad o zakoupení výrobku nebo poskytnutí služby podle zákona o ochraně spotřebitele či povinnost vystavit daňový doklad (je-li plátcem DPH). Na tomto režimu zákon o evidenci tržeb nic nemění.</w:t>
      </w:r>
    </w:p>
    <w:p w14:paraId="1D83D74C"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Dotaz:</w:t>
      </w:r>
      <w:r w:rsidR="0098570B">
        <w:rPr>
          <w:rFonts w:ascii="Arial" w:hAnsi="Arial" w:cs="Arial"/>
          <w:b/>
          <w:bCs/>
          <w:sz w:val="24"/>
          <w:szCs w:val="24"/>
        </w:rPr>
        <w:t xml:space="preserve"> </w:t>
      </w:r>
      <w:r w:rsidRPr="004165E1">
        <w:rPr>
          <w:rFonts w:ascii="Arial" w:hAnsi="Arial" w:cs="Arial"/>
          <w:sz w:val="24"/>
          <w:szCs w:val="24"/>
        </w:rPr>
        <w:t>Mohu použít stávající pokladnu, resp. aplikaci?</w:t>
      </w:r>
    </w:p>
    <w:p w14:paraId="65E74723"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Odpověď:</w:t>
      </w:r>
    </w:p>
    <w:p w14:paraId="74A10352"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Systém EET 2.0 je koncipován tak, aby podnikatelé mohli využít svá stávající zařízení. Dodavatel Vašeho pokladního řešení bude schopen nejlépe posoudit, zda je možné použít Váš stávající systém a zajistí Vám v rámci sjednaných podmínek jeho aktualizaci.</w:t>
      </w:r>
    </w:p>
    <w:p w14:paraId="6009596C"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Dotaz:</w:t>
      </w:r>
      <w:r w:rsidR="0098570B">
        <w:rPr>
          <w:rFonts w:ascii="Arial" w:hAnsi="Arial" w:cs="Arial"/>
          <w:b/>
          <w:bCs/>
          <w:sz w:val="24"/>
          <w:szCs w:val="24"/>
        </w:rPr>
        <w:t xml:space="preserve"> </w:t>
      </w:r>
      <w:r w:rsidRPr="004165E1">
        <w:rPr>
          <w:rFonts w:ascii="Arial" w:hAnsi="Arial" w:cs="Arial"/>
          <w:sz w:val="24"/>
          <w:szCs w:val="24"/>
        </w:rPr>
        <w:t>Jak poznám, že tržba byla zaevidovaná v systému EET?</w:t>
      </w:r>
    </w:p>
    <w:p w14:paraId="61B86F28"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Odpověď:</w:t>
      </w:r>
    </w:p>
    <w:p w14:paraId="7B8D3316"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V případě, že došlo k řádnému odeslání datové zprávy o evidované tržbě, systém finanční správy potvrdí její přijetí prostřednictvím potvrzovacího kódu zaslaného zpět do pokladního zařízení.</w:t>
      </w:r>
    </w:p>
    <w:p w14:paraId="72EDBFDC"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Dotaz:</w:t>
      </w:r>
      <w:r w:rsidR="0098570B">
        <w:rPr>
          <w:rFonts w:ascii="Arial" w:hAnsi="Arial" w:cs="Arial"/>
          <w:b/>
          <w:bCs/>
          <w:sz w:val="24"/>
          <w:szCs w:val="24"/>
        </w:rPr>
        <w:t xml:space="preserve"> </w:t>
      </w:r>
      <w:r w:rsidRPr="004165E1">
        <w:rPr>
          <w:rFonts w:ascii="Arial" w:hAnsi="Arial" w:cs="Arial"/>
          <w:sz w:val="24"/>
          <w:szCs w:val="24"/>
        </w:rPr>
        <w:t>Jak se mám na elektronickou evidenci připravit?</w:t>
      </w:r>
    </w:p>
    <w:p w14:paraId="25E65847"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Odpověď:</w:t>
      </w:r>
    </w:p>
    <w:p w14:paraId="10D5714A"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Pokud se Vás bude týkat povinnost evidovat tržby, je vhodné učinit následující kroky:</w:t>
      </w:r>
    </w:p>
    <w:p w14:paraId="6767E106" w14:textId="77777777" w:rsidR="004165E1" w:rsidRPr="004165E1" w:rsidRDefault="004165E1" w:rsidP="00927FBF">
      <w:pPr>
        <w:numPr>
          <w:ilvl w:val="0"/>
          <w:numId w:val="8"/>
        </w:numPr>
        <w:spacing w:before="120" w:after="0" w:line="240" w:lineRule="auto"/>
        <w:jc w:val="both"/>
        <w:rPr>
          <w:rFonts w:ascii="Arial" w:hAnsi="Arial" w:cs="Arial"/>
          <w:sz w:val="24"/>
          <w:szCs w:val="24"/>
        </w:rPr>
      </w:pPr>
      <w:r w:rsidRPr="004165E1">
        <w:rPr>
          <w:rFonts w:ascii="Arial" w:hAnsi="Arial" w:cs="Arial"/>
          <w:b/>
          <w:bCs/>
          <w:sz w:val="24"/>
          <w:szCs w:val="24"/>
        </w:rPr>
        <w:lastRenderedPageBreak/>
        <w:t>Zkontrolovat Vaše technické vybavení a promyslet vhodný způsob evidování tržeb</w:t>
      </w:r>
    </w:p>
    <w:p w14:paraId="1730856A"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Systém EET 2.0 je koncipován tak, aby podnikatelé mohli evidovat tržby na běžných zařízeních, která už dnes většina z nich používá, např. z předchozí evidence tržeb. Někdo si vystačí s pokladní aplikací ve svém mobilním telefonu či tabletu, jiný raději využije stolní počítač, notebook či pokladnu. Pro nejmenší podnikatele s omezeným množstvím transakcí bude dostupná bezplatná webová aplikace pro evidenci tržeb (responzivní web), kterou vybuduje a poskytne finanční správa.</w:t>
      </w:r>
    </w:p>
    <w:p w14:paraId="3B7AEC01"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Zákon o evidenci tržeb záměrně neurčuje okruh zařízení, na kterých by měl poplatník své tržby evidovat. Předpokládá se totiž, že každý zvolí takový způsob evidování tržeb, který bude nejlépe odpovídat jeho obchodnímu modelu. Pokud už podnikatel má ve svých provozovnách pokladní zařízení (která například pořídil z důvodu předchozí evidence tržeb), pouze osloví dodavatele pokladního zařízení a ověří si, že dodavatel počítá s provedením aktualizace na podmínky EET 2.0.</w:t>
      </w:r>
    </w:p>
    <w:p w14:paraId="75BCBA8D" w14:textId="77777777" w:rsidR="004165E1" w:rsidRPr="004165E1" w:rsidRDefault="004165E1" w:rsidP="00927FBF">
      <w:pPr>
        <w:numPr>
          <w:ilvl w:val="0"/>
          <w:numId w:val="8"/>
        </w:numPr>
        <w:spacing w:before="120" w:after="0" w:line="240" w:lineRule="auto"/>
        <w:jc w:val="both"/>
        <w:rPr>
          <w:rFonts w:ascii="Arial" w:hAnsi="Arial" w:cs="Arial"/>
          <w:sz w:val="24"/>
          <w:szCs w:val="24"/>
        </w:rPr>
      </w:pPr>
      <w:r w:rsidRPr="004165E1">
        <w:rPr>
          <w:rFonts w:ascii="Arial" w:hAnsi="Arial" w:cs="Arial"/>
          <w:b/>
          <w:bCs/>
          <w:sz w:val="24"/>
          <w:szCs w:val="24"/>
        </w:rPr>
        <w:t>Přihlásit se k elektronické evidenci tržeb prostřednictvím DIS+</w:t>
      </w:r>
    </w:p>
    <w:p w14:paraId="644DAB68"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Jakmile bude systém finanční správy připraven, měl by poplatník před zahájením samotné evidence tržeb provést další konkrétní kroky.</w:t>
      </w:r>
    </w:p>
    <w:p w14:paraId="12B59C1C"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K evidování tržeb se přihlásí prostřednictvím Daňové informační schránky plus (DIS+). Aplikace DIS+ je součástí veřejnosti přístupného portálu MOJE daně (</w:t>
      </w:r>
      <w:hyperlink r:id="rId7" w:history="1">
        <w:r w:rsidRPr="004165E1">
          <w:rPr>
            <w:rStyle w:val="Hypertextovodkaz"/>
            <w:rFonts w:ascii="Arial" w:hAnsi="Arial" w:cs="Arial"/>
            <w:color w:val="auto"/>
            <w:sz w:val="24"/>
            <w:szCs w:val="24"/>
            <w:u w:val="none"/>
          </w:rPr>
          <w:t>www.mojedane.cz</w:t>
        </w:r>
      </w:hyperlink>
      <w:r w:rsidRPr="004165E1">
        <w:rPr>
          <w:rFonts w:ascii="Arial" w:hAnsi="Arial" w:cs="Arial"/>
          <w:sz w:val="24"/>
          <w:szCs w:val="24"/>
        </w:rPr>
        <w:t>). Po zobrazení vstupní strany portálu stačí kliknout na odkaz Online finanční úřad, kde je vyžadována autentizace – přihlášení k uživatelskému účtu. Přihlášení do DIS+ je umožněno prostřednictvím:</w:t>
      </w:r>
    </w:p>
    <w:p w14:paraId="5C32A427" w14:textId="77777777" w:rsidR="00927FBF" w:rsidRDefault="004165E1" w:rsidP="00927FBF">
      <w:pPr>
        <w:pStyle w:val="Odstavecseseznamem"/>
        <w:numPr>
          <w:ilvl w:val="0"/>
          <w:numId w:val="12"/>
        </w:numPr>
        <w:spacing w:before="120" w:after="0" w:line="240" w:lineRule="auto"/>
        <w:jc w:val="both"/>
        <w:rPr>
          <w:rFonts w:ascii="Arial" w:hAnsi="Arial" w:cs="Arial"/>
          <w:sz w:val="24"/>
          <w:szCs w:val="24"/>
        </w:rPr>
      </w:pPr>
      <w:r w:rsidRPr="00927FBF">
        <w:rPr>
          <w:rFonts w:ascii="Arial" w:hAnsi="Arial" w:cs="Arial"/>
          <w:sz w:val="24"/>
          <w:szCs w:val="24"/>
        </w:rPr>
        <w:t>identity občana (bankovní identita, eObčanka, Moje ID, Mobilní klíč eGovernmentu atp.) nebo</w:t>
      </w:r>
    </w:p>
    <w:p w14:paraId="1DD05F09" w14:textId="77777777" w:rsidR="00927FBF" w:rsidRDefault="004165E1" w:rsidP="00927FBF">
      <w:pPr>
        <w:pStyle w:val="Odstavecseseznamem"/>
        <w:numPr>
          <w:ilvl w:val="0"/>
          <w:numId w:val="12"/>
        </w:numPr>
        <w:spacing w:before="120" w:after="0" w:line="240" w:lineRule="auto"/>
        <w:ind w:left="357" w:hanging="357"/>
        <w:contextualSpacing w:val="0"/>
        <w:jc w:val="both"/>
        <w:rPr>
          <w:rFonts w:ascii="Arial" w:hAnsi="Arial" w:cs="Arial"/>
          <w:sz w:val="24"/>
          <w:szCs w:val="24"/>
        </w:rPr>
      </w:pPr>
      <w:r w:rsidRPr="00927FBF">
        <w:rPr>
          <w:rFonts w:ascii="Arial" w:hAnsi="Arial" w:cs="Arial"/>
          <w:sz w:val="24"/>
          <w:szCs w:val="24"/>
        </w:rPr>
        <w:t>datové schránky nebo</w:t>
      </w:r>
    </w:p>
    <w:p w14:paraId="5DDAA134" w14:textId="77777777" w:rsidR="004165E1" w:rsidRPr="00927FBF" w:rsidRDefault="004165E1" w:rsidP="00927FBF">
      <w:pPr>
        <w:pStyle w:val="Odstavecseseznamem"/>
        <w:numPr>
          <w:ilvl w:val="0"/>
          <w:numId w:val="12"/>
        </w:numPr>
        <w:spacing w:before="120" w:after="0" w:line="240" w:lineRule="auto"/>
        <w:ind w:left="357" w:hanging="357"/>
        <w:contextualSpacing w:val="0"/>
        <w:jc w:val="both"/>
        <w:rPr>
          <w:rFonts w:ascii="Arial" w:hAnsi="Arial" w:cs="Arial"/>
          <w:sz w:val="24"/>
          <w:szCs w:val="24"/>
        </w:rPr>
      </w:pPr>
      <w:r w:rsidRPr="00927FBF">
        <w:rPr>
          <w:rFonts w:ascii="Arial" w:hAnsi="Arial" w:cs="Arial"/>
          <w:sz w:val="24"/>
          <w:szCs w:val="24"/>
        </w:rPr>
        <w:t>přístupových údajů přidělených finanční správou.</w:t>
      </w:r>
    </w:p>
    <w:p w14:paraId="276725ED"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Po vstupu do DIS+ se poplatník bude moci přihlásit k Elektronické evidenci tržeb.</w:t>
      </w:r>
    </w:p>
    <w:p w14:paraId="3B26CD5D" w14:textId="77777777" w:rsidR="004165E1" w:rsidRPr="004165E1" w:rsidRDefault="004165E1" w:rsidP="00927FBF">
      <w:pPr>
        <w:numPr>
          <w:ilvl w:val="0"/>
          <w:numId w:val="8"/>
        </w:numPr>
        <w:spacing w:before="120" w:after="0" w:line="240" w:lineRule="auto"/>
        <w:jc w:val="both"/>
        <w:rPr>
          <w:rFonts w:ascii="Arial" w:hAnsi="Arial" w:cs="Arial"/>
          <w:sz w:val="24"/>
          <w:szCs w:val="24"/>
        </w:rPr>
      </w:pPr>
      <w:r w:rsidRPr="004165E1">
        <w:rPr>
          <w:rFonts w:ascii="Arial" w:hAnsi="Arial" w:cs="Arial"/>
          <w:b/>
          <w:bCs/>
          <w:sz w:val="24"/>
          <w:szCs w:val="24"/>
        </w:rPr>
        <w:t>V DIS+ uvést svoji evidenční jednotku či jednotky, vygenerovat a nainstalovat certifikát</w:t>
      </w:r>
    </w:p>
    <w:p w14:paraId="5AA14193"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Po přihlášení a vstupu do DIS+ přístupné na stránkách portálu MOJE daně a po přihlášení k elektronické evidenci tržeb poplatník zaeviduje své evidenční jednotky.</w:t>
      </w:r>
    </w:p>
    <w:p w14:paraId="775D879B"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Po zaevidování jedné, či více evidenčních jednotek bude možné přímo z DIS+ vstoupit na portál certifikační autority (CA EET), která je vydavatelem pokladních certifikátů. Zde poplatník zdarma vygeneruje certifikát pro své pokladní zařízení. Ten si uloží a dle pokynů dodavatele pokladního zařízení nainstaluje do pokladního zařízení. Pokladním certifikátem se budou automaticky podepisovat datové zprávy zasílané z pokladního zařízení do systému EET 2.0.</w:t>
      </w:r>
    </w:p>
    <w:p w14:paraId="5A283207"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Poplatník přihlášený do DIS+ bude pro účely získání pokladního certifikátu z DIS+ přesměrován na portál CA EET, kde si bude moci vygenerovat jeden či více certifikátů pro evidenci tržeb.</w:t>
      </w:r>
    </w:p>
    <w:p w14:paraId="531425F6" w14:textId="77777777" w:rsidR="004165E1" w:rsidRPr="004165E1" w:rsidRDefault="004165E1" w:rsidP="00927FBF">
      <w:pPr>
        <w:numPr>
          <w:ilvl w:val="0"/>
          <w:numId w:val="8"/>
        </w:numPr>
        <w:spacing w:before="120" w:after="0" w:line="240" w:lineRule="auto"/>
        <w:jc w:val="both"/>
        <w:rPr>
          <w:rFonts w:ascii="Arial" w:hAnsi="Arial" w:cs="Arial"/>
          <w:sz w:val="24"/>
          <w:szCs w:val="24"/>
        </w:rPr>
      </w:pPr>
      <w:r w:rsidRPr="004165E1">
        <w:rPr>
          <w:rFonts w:ascii="Arial" w:hAnsi="Arial" w:cs="Arial"/>
          <w:b/>
          <w:bCs/>
          <w:sz w:val="24"/>
          <w:szCs w:val="24"/>
        </w:rPr>
        <w:t>K čemu slouží certifikát pro evidenci tržeb? </w:t>
      </w:r>
    </w:p>
    <w:p w14:paraId="47012C07"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 xml:space="preserve">Certifikát pro evidenci tržeb – „pokladní certifikát“ slouží k podepsání datových zpráv s údaji o evidované tržbě a k jejich zabezpečení. Použitý pokladní certifikát zaručí, že je datová zpráva skutečně zaslaná konkrétním poplatníkem a že v průběhu jejího </w:t>
      </w:r>
      <w:r w:rsidRPr="004165E1">
        <w:rPr>
          <w:rFonts w:ascii="Arial" w:hAnsi="Arial" w:cs="Arial"/>
          <w:sz w:val="24"/>
          <w:szCs w:val="24"/>
        </w:rPr>
        <w:lastRenderedPageBreak/>
        <w:t>přenosu do systému správce daně nedošlo k její úpravě. Použitím pokladního certifikátu je tedy garantována identita poplatníka a integrita datové zprávy. Koncepce EET 2.0 počítá s umožněním automatické obnovy pokladních certifikátů – prodloužením platnosti před koncem platnosti stávajícího pokladního certifikátu. Pokud tedy pokladní zařízení podporuje automatickou obnovu pokladního certifikátu, bude možné prodlužovat platnost pokladního certifikátu bez interakce poplatníka. Pokladní certifikát bude možné zneplatnit na portálu CA EET, který bude přístupný prostřednictvím DIS+, pokud by měl poplatník obavu z jeho zneužití (například v důsledku ztráty pokladního zařízení).</w:t>
      </w:r>
    </w:p>
    <w:p w14:paraId="1302E455" w14:textId="77777777" w:rsidR="004165E1" w:rsidRPr="004165E1" w:rsidRDefault="004165E1" w:rsidP="00927FBF">
      <w:pPr>
        <w:numPr>
          <w:ilvl w:val="0"/>
          <w:numId w:val="8"/>
        </w:numPr>
        <w:spacing w:before="120" w:after="0" w:line="240" w:lineRule="auto"/>
        <w:jc w:val="both"/>
        <w:rPr>
          <w:rFonts w:ascii="Arial" w:hAnsi="Arial" w:cs="Arial"/>
          <w:sz w:val="24"/>
          <w:szCs w:val="24"/>
        </w:rPr>
      </w:pPr>
      <w:r w:rsidRPr="004165E1">
        <w:rPr>
          <w:rFonts w:ascii="Arial" w:hAnsi="Arial" w:cs="Arial"/>
          <w:b/>
          <w:bCs/>
          <w:sz w:val="24"/>
          <w:szCs w:val="24"/>
        </w:rPr>
        <w:t>Co je to evidenční jednotka?</w:t>
      </w:r>
    </w:p>
    <w:p w14:paraId="70FE57E9"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Pro účely evidence tržeb zavádí zákon pojem „evidenční jednotka“. Pro účely evidence tržeb se tak vymezuje místo, kde dochází k prodeji zboží či poskytování služeb – tedy „provozovna“ poplatníka v širším slova smyslu.</w:t>
      </w:r>
    </w:p>
    <w:p w14:paraId="687F66F9"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Evidenční jednotkou je:</w:t>
      </w:r>
    </w:p>
    <w:p w14:paraId="7A9E5CDC" w14:textId="77777777" w:rsidR="004165E1" w:rsidRPr="004165E1" w:rsidRDefault="004165E1" w:rsidP="00927FBF">
      <w:pPr>
        <w:numPr>
          <w:ilvl w:val="0"/>
          <w:numId w:val="9"/>
        </w:numPr>
        <w:spacing w:before="120" w:after="0" w:line="240" w:lineRule="auto"/>
        <w:jc w:val="both"/>
        <w:rPr>
          <w:rFonts w:ascii="Arial" w:hAnsi="Arial" w:cs="Arial"/>
          <w:sz w:val="24"/>
          <w:szCs w:val="24"/>
        </w:rPr>
      </w:pPr>
      <w:r w:rsidRPr="004165E1">
        <w:rPr>
          <w:rFonts w:ascii="Arial" w:hAnsi="Arial" w:cs="Arial"/>
          <w:sz w:val="24"/>
          <w:szCs w:val="24"/>
        </w:rPr>
        <w:t>provozovna podle živnostenského zákona nebo její obdoba v případě podnikatelské činnosti, která není živností. Za provozovnu se považují nejen provozovny kamenné, ale také například mobilní provozovny – přenosné stánky, ve kterých dochází k přijímání evidovaných tržeb,</w:t>
      </w:r>
    </w:p>
    <w:p w14:paraId="285D4E2C" w14:textId="77777777" w:rsidR="004165E1" w:rsidRPr="004165E1" w:rsidRDefault="004165E1" w:rsidP="00927FBF">
      <w:pPr>
        <w:numPr>
          <w:ilvl w:val="0"/>
          <w:numId w:val="9"/>
        </w:numPr>
        <w:spacing w:before="120" w:after="0" w:line="240" w:lineRule="auto"/>
        <w:jc w:val="both"/>
        <w:rPr>
          <w:rFonts w:ascii="Arial" w:hAnsi="Arial" w:cs="Arial"/>
          <w:sz w:val="24"/>
          <w:szCs w:val="24"/>
        </w:rPr>
      </w:pPr>
      <w:r w:rsidRPr="004165E1">
        <w:rPr>
          <w:rFonts w:ascii="Arial" w:hAnsi="Arial" w:cs="Arial"/>
          <w:sz w:val="24"/>
          <w:szCs w:val="24"/>
        </w:rPr>
        <w:t>internetová stránka, část internetové stránky nebo aplikace, na kterých je nabízeno zboží či služby,</w:t>
      </w:r>
    </w:p>
    <w:p w14:paraId="1E8CB757" w14:textId="77777777" w:rsidR="004165E1" w:rsidRPr="004165E1" w:rsidRDefault="004165E1" w:rsidP="00927FBF">
      <w:pPr>
        <w:numPr>
          <w:ilvl w:val="0"/>
          <w:numId w:val="9"/>
        </w:numPr>
        <w:spacing w:before="120" w:after="0" w:line="240" w:lineRule="auto"/>
        <w:jc w:val="both"/>
        <w:rPr>
          <w:rFonts w:ascii="Arial" w:hAnsi="Arial" w:cs="Arial"/>
          <w:sz w:val="24"/>
          <w:szCs w:val="24"/>
        </w:rPr>
      </w:pPr>
      <w:r w:rsidRPr="004165E1">
        <w:rPr>
          <w:rFonts w:ascii="Arial" w:hAnsi="Arial" w:cs="Arial"/>
          <w:sz w:val="24"/>
          <w:szCs w:val="24"/>
        </w:rPr>
        <w:t>samotný poplatník v rozsahu, ve kterém vykonává podnikatelskou činnost mimo výše uvedené evidenční jednotky. Typicky se jedná o případy, kdy podnikatel svou činnost nevykonává prostřednictvím žádné provozovny ani online platformy – například u řemeslných prací prováděných přímo u zákazníků. V těchto případech bude místo evidenční jednotky totožné se sídlem poplatníka.</w:t>
      </w:r>
    </w:p>
    <w:p w14:paraId="176257C7"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Dotaz:</w:t>
      </w:r>
      <w:r w:rsidR="0098570B">
        <w:rPr>
          <w:rFonts w:ascii="Arial" w:hAnsi="Arial" w:cs="Arial"/>
          <w:b/>
          <w:bCs/>
          <w:sz w:val="24"/>
          <w:szCs w:val="24"/>
        </w:rPr>
        <w:t xml:space="preserve"> </w:t>
      </w:r>
      <w:r w:rsidRPr="004165E1">
        <w:rPr>
          <w:rFonts w:ascii="Arial" w:hAnsi="Arial" w:cs="Arial"/>
          <w:sz w:val="24"/>
          <w:szCs w:val="24"/>
        </w:rPr>
        <w:t>Je třeba finanční správě oznamovat, že podnikatel nemá povinnost evidovat tržby?</w:t>
      </w:r>
    </w:p>
    <w:p w14:paraId="32CE3899"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Odpověď:</w:t>
      </w:r>
    </w:p>
    <w:p w14:paraId="2C5E0E1D"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Poplatník nemusí finanční správě oznamovat, že se na něj nevztahuje povinnost evidovat tržby.</w:t>
      </w:r>
    </w:p>
    <w:p w14:paraId="2F5041C8"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Pokud však má poplatník více tzv. evidenčních jednotek, přičemž evidenci tržeb podléhají platby přijímané alespoň v jedné z nich, má povinnost oznámit správci daně i ty evidenční jednotky, v nichž evidované tržby nepřijímá (typicky se jedná o internetové stránky, jejichž prostřednictvím dochází k přijímání plateb bezkontaktním způsobem – tyto platby evidenci tržeb nepodléhají). Poplatník obecně povinný k evidenci tržeb tedy finanční správě při identifikaci svých provozoven oznámí, že vedle těch evidujících jednotek má např. rovněž i internetové stránky, na kterých nabízí a prodává své zboží nebo služby (na které se povinnost evidence tržeb nevztahuje).</w:t>
      </w:r>
    </w:p>
    <w:p w14:paraId="34F867EE"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Pojem „evidenční jednotka“ je definován v zákoně o evidenci tržeb jako:</w:t>
      </w:r>
    </w:p>
    <w:p w14:paraId="38B7D9DF" w14:textId="77777777" w:rsidR="004165E1" w:rsidRPr="004165E1" w:rsidRDefault="004165E1" w:rsidP="00927FBF">
      <w:pPr>
        <w:numPr>
          <w:ilvl w:val="0"/>
          <w:numId w:val="10"/>
        </w:numPr>
        <w:spacing w:before="120" w:after="0" w:line="240" w:lineRule="auto"/>
        <w:jc w:val="both"/>
        <w:rPr>
          <w:rFonts w:ascii="Arial" w:hAnsi="Arial" w:cs="Arial"/>
          <w:sz w:val="24"/>
          <w:szCs w:val="24"/>
        </w:rPr>
      </w:pPr>
      <w:r w:rsidRPr="004165E1">
        <w:rPr>
          <w:rFonts w:ascii="Arial" w:hAnsi="Arial" w:cs="Arial"/>
          <w:sz w:val="24"/>
          <w:szCs w:val="24"/>
        </w:rPr>
        <w:t>provozovna, ať už podle živnostenského zákona nebo její obdoba (jde tedy o provozovnu pevnou i mobilní),</w:t>
      </w:r>
    </w:p>
    <w:p w14:paraId="002E13A3" w14:textId="77777777" w:rsidR="004165E1" w:rsidRPr="004165E1" w:rsidRDefault="004165E1" w:rsidP="00927FBF">
      <w:pPr>
        <w:numPr>
          <w:ilvl w:val="0"/>
          <w:numId w:val="10"/>
        </w:numPr>
        <w:spacing w:before="120" w:after="0" w:line="240" w:lineRule="auto"/>
        <w:jc w:val="both"/>
        <w:rPr>
          <w:rFonts w:ascii="Arial" w:hAnsi="Arial" w:cs="Arial"/>
          <w:sz w:val="24"/>
          <w:szCs w:val="24"/>
        </w:rPr>
      </w:pPr>
      <w:r w:rsidRPr="004165E1">
        <w:rPr>
          <w:rFonts w:ascii="Arial" w:hAnsi="Arial" w:cs="Arial"/>
          <w:sz w:val="24"/>
          <w:szCs w:val="24"/>
        </w:rPr>
        <w:t>internetová stránka, část internetové stránky nebo aplikace, na kterých je nabízeno zboží nebo služby,</w:t>
      </w:r>
    </w:p>
    <w:p w14:paraId="02B3FC9B" w14:textId="77777777" w:rsidR="004165E1" w:rsidRPr="004165E1" w:rsidRDefault="004165E1" w:rsidP="00927FBF">
      <w:pPr>
        <w:numPr>
          <w:ilvl w:val="0"/>
          <w:numId w:val="10"/>
        </w:numPr>
        <w:spacing w:before="120" w:after="0" w:line="240" w:lineRule="auto"/>
        <w:jc w:val="both"/>
        <w:rPr>
          <w:rFonts w:ascii="Arial" w:hAnsi="Arial" w:cs="Arial"/>
          <w:sz w:val="24"/>
          <w:szCs w:val="24"/>
        </w:rPr>
      </w:pPr>
      <w:r w:rsidRPr="004165E1">
        <w:rPr>
          <w:rFonts w:ascii="Arial" w:hAnsi="Arial" w:cs="Arial"/>
          <w:sz w:val="24"/>
          <w:szCs w:val="24"/>
        </w:rPr>
        <w:lastRenderedPageBreak/>
        <w:t>sám poplatník v rozsahu, ve kterém vykonává podnikatelskou činnost mimo evidenční jednotky podle předchozích bodů.</w:t>
      </w:r>
    </w:p>
    <w:p w14:paraId="4DEE761D" w14:textId="77777777" w:rsidR="004165E1" w:rsidRPr="00927FBF" w:rsidRDefault="004165E1" w:rsidP="00927FBF">
      <w:pPr>
        <w:pStyle w:val="Normlnweb"/>
        <w:shd w:val="clear" w:color="auto" w:fill="FFFFFF" w:themeFill="background1"/>
        <w:spacing w:before="120" w:beforeAutospacing="0" w:after="0" w:afterAutospacing="0"/>
        <w:jc w:val="both"/>
        <w:rPr>
          <w:rFonts w:ascii="Arial" w:hAnsi="Arial" w:cs="Arial"/>
        </w:rPr>
      </w:pPr>
      <w:r w:rsidRPr="00927FBF">
        <w:rPr>
          <w:rStyle w:val="Siln"/>
          <w:rFonts w:ascii="Arial" w:eastAsiaTheme="majorEastAsia" w:hAnsi="Arial" w:cs="Arial"/>
        </w:rPr>
        <w:t>Dotaz:</w:t>
      </w:r>
      <w:r w:rsidR="0098570B">
        <w:rPr>
          <w:rStyle w:val="Siln"/>
          <w:rFonts w:ascii="Arial" w:eastAsiaTheme="majorEastAsia" w:hAnsi="Arial" w:cs="Arial"/>
        </w:rPr>
        <w:t xml:space="preserve"> </w:t>
      </w:r>
      <w:r w:rsidRPr="00927FBF">
        <w:rPr>
          <w:rFonts w:ascii="Arial" w:hAnsi="Arial" w:cs="Arial"/>
        </w:rPr>
        <w:t>Je možné požádat o závazné posouzení o určení evidované tržby?</w:t>
      </w:r>
    </w:p>
    <w:p w14:paraId="50361A67" w14:textId="77777777" w:rsidR="004165E1" w:rsidRPr="00927FBF" w:rsidRDefault="004165E1" w:rsidP="00927FBF">
      <w:pPr>
        <w:pStyle w:val="Normlnweb"/>
        <w:shd w:val="clear" w:color="auto" w:fill="FFFFFF" w:themeFill="background1"/>
        <w:spacing w:before="120" w:beforeAutospacing="0" w:after="0" w:afterAutospacing="0"/>
        <w:jc w:val="both"/>
        <w:rPr>
          <w:rFonts w:ascii="Arial" w:hAnsi="Arial" w:cs="Arial"/>
        </w:rPr>
      </w:pPr>
      <w:r w:rsidRPr="00927FBF">
        <w:rPr>
          <w:rStyle w:val="Siln"/>
          <w:rFonts w:ascii="Arial" w:eastAsiaTheme="majorEastAsia" w:hAnsi="Arial" w:cs="Arial"/>
        </w:rPr>
        <w:t>Odpověď:</w:t>
      </w:r>
    </w:p>
    <w:p w14:paraId="469FC034" w14:textId="77777777" w:rsidR="004165E1" w:rsidRPr="00927FBF" w:rsidRDefault="004165E1" w:rsidP="00927FBF">
      <w:pPr>
        <w:pStyle w:val="Normlnweb"/>
        <w:shd w:val="clear" w:color="auto" w:fill="FFFFFF" w:themeFill="background1"/>
        <w:spacing w:before="120" w:beforeAutospacing="0" w:after="0" w:afterAutospacing="0"/>
        <w:jc w:val="both"/>
        <w:rPr>
          <w:rFonts w:ascii="Arial" w:hAnsi="Arial" w:cs="Arial"/>
        </w:rPr>
      </w:pPr>
      <w:r w:rsidRPr="00927FBF">
        <w:rPr>
          <w:rFonts w:ascii="Arial" w:hAnsi="Arial" w:cs="Arial"/>
        </w:rPr>
        <w:t>Návrh zákona o evidenci tržeb nepočítá s možností závazného posouzení o určení evidované tržby. Důvodem je, že v rámci minulé evidence tržeb byla závazná posouzení téměř výhradně využívána k určení, v jaké fázi bude příslušný poplatník evidovat tržby ze svého podnikání. Fázování v EET 2.0 nebude využito.</w:t>
      </w:r>
    </w:p>
    <w:p w14:paraId="799D5C1C" w14:textId="77777777" w:rsidR="004165E1" w:rsidRPr="00927FBF" w:rsidRDefault="004165E1" w:rsidP="00927FBF">
      <w:pPr>
        <w:pStyle w:val="Normlnweb"/>
        <w:shd w:val="clear" w:color="auto" w:fill="FFFFFF" w:themeFill="background1"/>
        <w:spacing w:before="120" w:beforeAutospacing="0" w:after="0" w:afterAutospacing="0"/>
        <w:jc w:val="both"/>
        <w:rPr>
          <w:rFonts w:ascii="Arial" w:hAnsi="Arial" w:cs="Arial"/>
        </w:rPr>
      </w:pPr>
      <w:r w:rsidRPr="00927FBF">
        <w:rPr>
          <w:rFonts w:ascii="Arial" w:hAnsi="Arial" w:cs="Arial"/>
        </w:rPr>
        <w:t>Pokud bude mít podnikatel pochybnosti, zda platba, kterou přijímá nebo bude do budoucna přijímat, je evidovanou tržbou a podléhá evidenci tržeb, může využít infolinku finanční správy, kde mu zkušení operátoři poradí. Cílem je poskytnout potřebné informace zdarma, tedy bez správních poplatků spojených se závazným posouzením, a minimalizovat administrativní zátěž na straně poplatníků.</w:t>
      </w:r>
    </w:p>
    <w:p w14:paraId="24E39A7B" w14:textId="77777777" w:rsidR="004165E1" w:rsidRPr="004165E1" w:rsidRDefault="004165E1" w:rsidP="0098570B">
      <w:pPr>
        <w:shd w:val="clear" w:color="auto" w:fill="FFFFFF" w:themeFill="background1"/>
        <w:spacing w:before="120" w:after="0" w:line="240" w:lineRule="auto"/>
        <w:jc w:val="both"/>
        <w:rPr>
          <w:rFonts w:ascii="Arial" w:hAnsi="Arial" w:cs="Arial"/>
          <w:sz w:val="24"/>
          <w:szCs w:val="24"/>
        </w:rPr>
      </w:pPr>
      <w:r w:rsidRPr="004165E1">
        <w:rPr>
          <w:rFonts w:ascii="Arial" w:hAnsi="Arial" w:cs="Arial"/>
          <w:b/>
          <w:bCs/>
          <w:sz w:val="24"/>
          <w:szCs w:val="24"/>
        </w:rPr>
        <w:t>Dotaz:</w:t>
      </w:r>
      <w:r w:rsidR="0098570B">
        <w:rPr>
          <w:rFonts w:ascii="Arial" w:hAnsi="Arial" w:cs="Arial"/>
          <w:b/>
          <w:bCs/>
          <w:sz w:val="24"/>
          <w:szCs w:val="24"/>
        </w:rPr>
        <w:t xml:space="preserve"> </w:t>
      </w:r>
      <w:r w:rsidRPr="004165E1">
        <w:rPr>
          <w:rFonts w:ascii="Arial" w:hAnsi="Arial" w:cs="Arial"/>
          <w:sz w:val="24"/>
          <w:szCs w:val="24"/>
        </w:rPr>
        <w:t>Kde najdu oficiální informace k EET 2.0 na internetu?</w:t>
      </w:r>
    </w:p>
    <w:p w14:paraId="4AAA2159"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Odpověď:</w:t>
      </w:r>
    </w:p>
    <w:p w14:paraId="7BCE23CD"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Finanční správa spustí speciální informační web k projektu EET 2.0 na adrese www.mojeeet.cz.</w:t>
      </w:r>
    </w:p>
    <w:p w14:paraId="2E4072D3"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Na těchto stránkách budou přehledně a srozumitelně dostupné všechny klíčové informace k evidenci tržeb, zejména:</w:t>
      </w:r>
    </w:p>
    <w:p w14:paraId="7981CC29" w14:textId="77777777" w:rsidR="004165E1" w:rsidRPr="004165E1" w:rsidRDefault="004165E1" w:rsidP="00927FBF">
      <w:pPr>
        <w:numPr>
          <w:ilvl w:val="0"/>
          <w:numId w:val="11"/>
        </w:numPr>
        <w:spacing w:before="120" w:after="0" w:line="240" w:lineRule="auto"/>
        <w:jc w:val="both"/>
        <w:rPr>
          <w:rFonts w:ascii="Arial" w:hAnsi="Arial" w:cs="Arial"/>
          <w:sz w:val="24"/>
          <w:szCs w:val="24"/>
        </w:rPr>
      </w:pPr>
      <w:r w:rsidRPr="004165E1">
        <w:rPr>
          <w:rFonts w:ascii="Arial" w:hAnsi="Arial" w:cs="Arial"/>
          <w:sz w:val="24"/>
          <w:szCs w:val="24"/>
        </w:rPr>
        <w:t>základní vysvětlení principů EET 2.0,</w:t>
      </w:r>
    </w:p>
    <w:p w14:paraId="038233FD" w14:textId="77777777" w:rsidR="004165E1" w:rsidRPr="004165E1" w:rsidRDefault="004165E1" w:rsidP="00927FBF">
      <w:pPr>
        <w:numPr>
          <w:ilvl w:val="0"/>
          <w:numId w:val="11"/>
        </w:numPr>
        <w:spacing w:before="120" w:after="0" w:line="240" w:lineRule="auto"/>
        <w:jc w:val="both"/>
        <w:rPr>
          <w:rFonts w:ascii="Arial" w:hAnsi="Arial" w:cs="Arial"/>
          <w:sz w:val="24"/>
          <w:szCs w:val="24"/>
        </w:rPr>
      </w:pPr>
      <w:r w:rsidRPr="004165E1">
        <w:rPr>
          <w:rFonts w:ascii="Arial" w:hAnsi="Arial" w:cs="Arial"/>
          <w:sz w:val="24"/>
          <w:szCs w:val="24"/>
        </w:rPr>
        <w:t>postup, jak se na evidenci tržeb připravit,</w:t>
      </w:r>
    </w:p>
    <w:p w14:paraId="35112463" w14:textId="77777777" w:rsidR="004165E1" w:rsidRPr="004165E1" w:rsidRDefault="004165E1" w:rsidP="00927FBF">
      <w:pPr>
        <w:numPr>
          <w:ilvl w:val="0"/>
          <w:numId w:val="11"/>
        </w:numPr>
        <w:spacing w:before="120" w:after="0" w:line="240" w:lineRule="auto"/>
        <w:jc w:val="both"/>
        <w:rPr>
          <w:rFonts w:ascii="Arial" w:hAnsi="Arial" w:cs="Arial"/>
          <w:sz w:val="24"/>
          <w:szCs w:val="24"/>
        </w:rPr>
      </w:pPr>
      <w:r w:rsidRPr="004165E1">
        <w:rPr>
          <w:rFonts w:ascii="Arial" w:hAnsi="Arial" w:cs="Arial"/>
          <w:sz w:val="24"/>
          <w:szCs w:val="24"/>
        </w:rPr>
        <w:t>návod k registraci a práci se systémem,</w:t>
      </w:r>
    </w:p>
    <w:p w14:paraId="6DADBBA2" w14:textId="77777777" w:rsidR="004165E1" w:rsidRPr="004165E1" w:rsidRDefault="004165E1" w:rsidP="00927FBF">
      <w:pPr>
        <w:numPr>
          <w:ilvl w:val="0"/>
          <w:numId w:val="11"/>
        </w:numPr>
        <w:spacing w:before="120" w:after="0" w:line="240" w:lineRule="auto"/>
        <w:jc w:val="both"/>
        <w:rPr>
          <w:rFonts w:ascii="Arial" w:hAnsi="Arial" w:cs="Arial"/>
          <w:sz w:val="24"/>
          <w:szCs w:val="24"/>
        </w:rPr>
      </w:pPr>
      <w:r w:rsidRPr="004165E1">
        <w:rPr>
          <w:rFonts w:ascii="Arial" w:hAnsi="Arial" w:cs="Arial"/>
          <w:sz w:val="24"/>
          <w:szCs w:val="24"/>
        </w:rPr>
        <w:t>informace pro různé typy podnikání,</w:t>
      </w:r>
    </w:p>
    <w:p w14:paraId="3D04359B" w14:textId="77777777" w:rsidR="004165E1" w:rsidRPr="004165E1" w:rsidRDefault="004165E1" w:rsidP="00927FBF">
      <w:pPr>
        <w:numPr>
          <w:ilvl w:val="0"/>
          <w:numId w:val="11"/>
        </w:numPr>
        <w:spacing w:before="120" w:after="0" w:line="240" w:lineRule="auto"/>
        <w:jc w:val="both"/>
        <w:rPr>
          <w:rFonts w:ascii="Arial" w:hAnsi="Arial" w:cs="Arial"/>
          <w:sz w:val="24"/>
          <w:szCs w:val="24"/>
        </w:rPr>
      </w:pPr>
      <w:r w:rsidRPr="004165E1">
        <w:rPr>
          <w:rFonts w:ascii="Arial" w:hAnsi="Arial" w:cs="Arial"/>
          <w:sz w:val="24"/>
          <w:szCs w:val="24"/>
        </w:rPr>
        <w:t>aktuální metodické materiály a odpovědi na nejčastější dotazy.</w:t>
      </w:r>
    </w:p>
    <w:p w14:paraId="6589499B"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Web bude průběžně aktualizován podle vývoje legislativy i praktických zkušeností z provozu.</w:t>
      </w:r>
    </w:p>
    <w:p w14:paraId="5ED9B864"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Dotaz:</w:t>
      </w:r>
      <w:r w:rsidR="0098570B">
        <w:rPr>
          <w:rFonts w:ascii="Arial" w:hAnsi="Arial" w:cs="Arial"/>
          <w:b/>
          <w:bCs/>
          <w:sz w:val="24"/>
          <w:szCs w:val="24"/>
        </w:rPr>
        <w:t xml:space="preserve"> </w:t>
      </w:r>
      <w:r w:rsidRPr="004165E1">
        <w:rPr>
          <w:rFonts w:ascii="Arial" w:hAnsi="Arial" w:cs="Arial"/>
          <w:sz w:val="24"/>
          <w:szCs w:val="24"/>
        </w:rPr>
        <w:t>Kdo mi poradí?</w:t>
      </w:r>
    </w:p>
    <w:p w14:paraId="6183C28C"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b/>
          <w:bCs/>
          <w:sz w:val="24"/>
          <w:szCs w:val="24"/>
        </w:rPr>
        <w:t>Odpověď:</w:t>
      </w:r>
    </w:p>
    <w:p w14:paraId="16CB561E"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 xml:space="preserve">S blížícím se startem elektronické evidence tržeb předpokládáme i zvýšený počet dotazů. </w:t>
      </w:r>
      <w:r w:rsidRPr="00BB2C00">
        <w:rPr>
          <w:rFonts w:ascii="Arial" w:hAnsi="Arial" w:cs="Arial"/>
          <w:sz w:val="24"/>
          <w:szCs w:val="24"/>
        </w:rPr>
        <w:t>Poplatníkům bude proto k dispozici infolinka</w:t>
      </w:r>
      <w:r w:rsidRPr="004165E1">
        <w:rPr>
          <w:rFonts w:ascii="Arial" w:hAnsi="Arial" w:cs="Arial"/>
          <w:sz w:val="24"/>
          <w:szCs w:val="24"/>
        </w:rPr>
        <w:t xml:space="preserve">, na které jim zaměstnanci </w:t>
      </w:r>
      <w:r w:rsidR="00927FBF">
        <w:rPr>
          <w:rFonts w:ascii="Arial" w:hAnsi="Arial" w:cs="Arial"/>
          <w:sz w:val="24"/>
          <w:szCs w:val="24"/>
        </w:rPr>
        <w:t>F</w:t>
      </w:r>
      <w:r w:rsidRPr="004165E1">
        <w:rPr>
          <w:rFonts w:ascii="Arial" w:hAnsi="Arial" w:cs="Arial"/>
          <w:sz w:val="24"/>
          <w:szCs w:val="24"/>
        </w:rPr>
        <w:t>inanční správy poradí s přípravou a zodpoví jejich případné dotazy. Poplatníci tak budou mít potřebnou metodickou a technickou podporu zdarma a v dostatečném předstihu tak, aby se na evidenci tržeb mohli včas připravit.</w:t>
      </w:r>
    </w:p>
    <w:p w14:paraId="11B38DE6" w14:textId="77777777" w:rsidR="004165E1" w:rsidRPr="004165E1" w:rsidRDefault="004165E1" w:rsidP="00927FBF">
      <w:pPr>
        <w:spacing w:before="120" w:after="0" w:line="240" w:lineRule="auto"/>
        <w:jc w:val="both"/>
        <w:rPr>
          <w:rFonts w:ascii="Arial" w:hAnsi="Arial" w:cs="Arial"/>
          <w:sz w:val="24"/>
          <w:szCs w:val="24"/>
        </w:rPr>
      </w:pPr>
      <w:r w:rsidRPr="004165E1">
        <w:rPr>
          <w:rFonts w:ascii="Arial" w:hAnsi="Arial" w:cs="Arial"/>
          <w:sz w:val="24"/>
          <w:szCs w:val="24"/>
        </w:rPr>
        <w:t>Na internetových stránkách finanční správy také budou k dispozici otázky a odpovědi související s EET 2.0, které budou průběžně aktualizovány. Inspirace bude čerpána z reálných dotazů kladených veřejností. Zároveň bude finanční správa zpracovávat dílčí metodické materiály ohledně problematiky, která bude v praxi vyžadovat podrobnější vysvětlení (obdobně jako v rámci minulé evidence tržeb).</w:t>
      </w:r>
    </w:p>
    <w:p w14:paraId="30577198" w14:textId="77777777" w:rsidR="00B12C2C" w:rsidRDefault="00B12C2C" w:rsidP="00B12C2C">
      <w:pPr>
        <w:spacing w:before="120" w:after="0" w:line="240" w:lineRule="auto"/>
        <w:jc w:val="both"/>
        <w:rPr>
          <w:rFonts w:ascii="Arial" w:hAnsi="Arial" w:cs="Arial"/>
          <w:sz w:val="24"/>
          <w:szCs w:val="24"/>
        </w:rPr>
      </w:pPr>
    </w:p>
    <w:p w14:paraId="25ADA12C" w14:textId="77777777" w:rsidR="00BB2C00" w:rsidRPr="0018019E" w:rsidRDefault="00BB2C00" w:rsidP="00B12C2C">
      <w:pPr>
        <w:spacing w:before="120" w:after="0" w:line="240" w:lineRule="auto"/>
        <w:jc w:val="both"/>
        <w:rPr>
          <w:rFonts w:ascii="Arial" w:hAnsi="Arial" w:cs="Arial"/>
          <w:sz w:val="24"/>
          <w:szCs w:val="24"/>
        </w:rPr>
      </w:pPr>
    </w:p>
    <w:tbl>
      <w:tblPr>
        <w:tblW w:w="3539" w:type="dxa"/>
        <w:jc w:val="center"/>
        <w:tblBorders>
          <w:top w:val="single" w:sz="4" w:space="0" w:color="auto"/>
          <w:left w:val="single" w:sz="4" w:space="0" w:color="auto"/>
          <w:bottom w:val="single" w:sz="4" w:space="0" w:color="auto"/>
          <w:right w:val="single" w:sz="4" w:space="0" w:color="auto"/>
        </w:tblBorders>
        <w:shd w:val="clear" w:color="auto" w:fill="D9D9D9"/>
        <w:tblCellMar>
          <w:left w:w="70" w:type="dxa"/>
          <w:right w:w="70" w:type="dxa"/>
        </w:tblCellMar>
        <w:tblLook w:val="04A0" w:firstRow="1" w:lastRow="0" w:firstColumn="1" w:lastColumn="0" w:noHBand="0" w:noVBand="1"/>
      </w:tblPr>
      <w:tblGrid>
        <w:gridCol w:w="3539"/>
      </w:tblGrid>
      <w:tr w:rsidR="00B12C2C" w:rsidRPr="008465DE" w14:paraId="35952475" w14:textId="77777777" w:rsidTr="00B12C2C">
        <w:trPr>
          <w:jc w:val="center"/>
        </w:trPr>
        <w:tc>
          <w:tcPr>
            <w:tcW w:w="3539" w:type="dxa"/>
            <w:tcBorders>
              <w:top w:val="single" w:sz="4" w:space="0" w:color="auto"/>
              <w:left w:val="single" w:sz="4" w:space="0" w:color="auto"/>
              <w:bottom w:val="single" w:sz="4" w:space="0" w:color="auto"/>
              <w:right w:val="single" w:sz="4" w:space="0" w:color="auto"/>
            </w:tcBorders>
            <w:shd w:val="clear" w:color="auto" w:fill="D9D9D9"/>
            <w:hideMark/>
          </w:tcPr>
          <w:p w14:paraId="110CDD5E" w14:textId="77777777" w:rsidR="00B12C2C" w:rsidRPr="00BB7ED1" w:rsidRDefault="00B12C2C" w:rsidP="0095040F">
            <w:pPr>
              <w:spacing w:before="120" w:after="120" w:line="240" w:lineRule="auto"/>
              <w:jc w:val="center"/>
              <w:rPr>
                <w:rFonts w:ascii="Arial" w:hAnsi="Arial" w:cs="Arial"/>
                <w:b/>
                <w:bCs/>
                <w:sz w:val="28"/>
                <w:szCs w:val="28"/>
              </w:rPr>
            </w:pPr>
            <w:r>
              <w:rPr>
                <w:rFonts w:ascii="Arial" w:hAnsi="Arial" w:cs="Arial"/>
                <w:b/>
                <w:bCs/>
                <w:sz w:val="28"/>
                <w:szCs w:val="28"/>
              </w:rPr>
              <w:lastRenderedPageBreak/>
              <w:t>Majetek pevně spojený se stavebním dílem</w:t>
            </w:r>
            <w:r w:rsidRPr="00115955">
              <w:rPr>
                <w:rFonts w:ascii="Arial" w:hAnsi="Arial" w:cs="Arial"/>
                <w:b/>
                <w:bCs/>
                <w:sz w:val="28"/>
                <w:szCs w:val="28"/>
              </w:rPr>
              <w:t xml:space="preserve"> </w:t>
            </w:r>
          </w:p>
        </w:tc>
      </w:tr>
    </w:tbl>
    <w:p w14:paraId="35A47705" w14:textId="77777777" w:rsidR="0098570B" w:rsidRDefault="0098570B" w:rsidP="00B12C2C">
      <w:pPr>
        <w:spacing w:before="240" w:after="0" w:line="240" w:lineRule="auto"/>
        <w:jc w:val="both"/>
        <w:rPr>
          <w:rFonts w:ascii="Arial" w:hAnsi="Arial" w:cs="Arial"/>
          <w:sz w:val="24"/>
          <w:szCs w:val="24"/>
        </w:rPr>
      </w:pPr>
      <w:r>
        <w:rPr>
          <w:rFonts w:ascii="Arial" w:hAnsi="Arial" w:cs="Arial"/>
          <w:sz w:val="24"/>
          <w:szCs w:val="24"/>
        </w:rPr>
        <w:t xml:space="preserve">Na základě četných dotazů připomínáme stanovisko </w:t>
      </w:r>
      <w:r w:rsidR="00BB2C00">
        <w:rPr>
          <w:rFonts w:ascii="Arial" w:hAnsi="Arial" w:cs="Arial"/>
          <w:sz w:val="24"/>
          <w:szCs w:val="24"/>
        </w:rPr>
        <w:t>Finanční správy ČR</w:t>
      </w:r>
      <w:r>
        <w:rPr>
          <w:rFonts w:ascii="Arial" w:hAnsi="Arial" w:cs="Arial"/>
          <w:sz w:val="24"/>
          <w:szCs w:val="24"/>
        </w:rPr>
        <w:t xml:space="preserve"> k otázce zařazení majetku, který je pevně spojen s budovou nebo se stavbou, buď jako samostatné movité věci nebo jako nedílné součásti budovy nebo stavby.</w:t>
      </w:r>
    </w:p>
    <w:p w14:paraId="0176BE7B" w14:textId="77777777" w:rsidR="0098570B" w:rsidRDefault="0098570B" w:rsidP="0098570B">
      <w:pPr>
        <w:spacing w:before="120" w:after="0" w:line="240" w:lineRule="auto"/>
        <w:jc w:val="both"/>
        <w:rPr>
          <w:rFonts w:ascii="Arial" w:hAnsi="Arial" w:cs="Arial"/>
          <w:sz w:val="24"/>
          <w:szCs w:val="24"/>
        </w:rPr>
      </w:pPr>
      <w:r>
        <w:rPr>
          <w:rFonts w:ascii="Arial" w:hAnsi="Arial" w:cs="Arial"/>
          <w:sz w:val="24"/>
          <w:szCs w:val="24"/>
        </w:rPr>
        <w:t xml:space="preserve">Příkladný výčet majetku, který Finanční správa </w:t>
      </w:r>
      <w:r w:rsidR="00BB2C00">
        <w:rPr>
          <w:rFonts w:ascii="Arial" w:hAnsi="Arial" w:cs="Arial"/>
          <w:sz w:val="24"/>
          <w:szCs w:val="24"/>
        </w:rPr>
        <w:t xml:space="preserve">ČR </w:t>
      </w:r>
      <w:r>
        <w:rPr>
          <w:rFonts w:ascii="Arial" w:hAnsi="Arial" w:cs="Arial"/>
          <w:sz w:val="24"/>
          <w:szCs w:val="24"/>
        </w:rPr>
        <w:t xml:space="preserve">považuje za samostatné movité věci, je uveden v Pokynu GFŘ D-59, v bodech 1 a 2 vysvětlivek </w:t>
      </w:r>
      <w:r w:rsidRPr="000F1598">
        <w:rPr>
          <w:rFonts w:ascii="Arial" w:hAnsi="Arial" w:cs="Arial"/>
          <w:sz w:val="24"/>
          <w:szCs w:val="24"/>
        </w:rPr>
        <w:t>K § 26</w:t>
      </w:r>
      <w:r>
        <w:rPr>
          <w:rFonts w:ascii="Arial" w:hAnsi="Arial" w:cs="Arial"/>
          <w:sz w:val="24"/>
          <w:szCs w:val="24"/>
        </w:rPr>
        <w:t xml:space="preserve"> (zákona o daních z příjmů):</w:t>
      </w:r>
    </w:p>
    <w:p w14:paraId="437628FC" w14:textId="77777777" w:rsidR="0098570B" w:rsidRPr="0030486F" w:rsidRDefault="0098570B" w:rsidP="0098570B">
      <w:pPr>
        <w:spacing w:before="120" w:after="0" w:line="240" w:lineRule="auto"/>
        <w:jc w:val="both"/>
        <w:rPr>
          <w:rFonts w:ascii="Arial" w:hAnsi="Arial" w:cs="Arial"/>
          <w:b/>
          <w:bCs/>
          <w:sz w:val="24"/>
          <w:szCs w:val="24"/>
        </w:rPr>
      </w:pPr>
      <w:r w:rsidRPr="0030486F">
        <w:rPr>
          <w:rFonts w:ascii="Arial" w:hAnsi="Arial" w:cs="Arial"/>
          <w:b/>
          <w:bCs/>
          <w:sz w:val="24"/>
          <w:szCs w:val="24"/>
        </w:rPr>
        <w:t xml:space="preserve">1. Výrobními zařízeními, zařízeními a předměty k provozování služeb (výkonů), účelovými zařízeními a předměty, které jsou samostatnými movitými věcmi i přesto, že jsou pevně spojeny s budovou nebo se stavbou, jsou s přihlédnutím ke stavebně-technickým parametrům, funkci a účelu budovy nebo stavby zejména stroje, přístroje, zařízení, konstrukce a příslušné technologické rozvody, např.: </w:t>
      </w:r>
    </w:p>
    <w:p w14:paraId="270F1D26"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zařízení výtopen – kotelen (středotlakých, vysokotlakých, parních, horkovodních) a výměníkových stanic pro průmyslovou výrobu tepla a dále výměníkových stanic uvedených v bodě 2., </w:t>
      </w:r>
    </w:p>
    <w:p w14:paraId="09DDF255"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strojní zařízení čerpacích stanic včetně jejich podzemních a nadzemních nádrží, stanic ropných produktů, </w:t>
      </w:r>
    </w:p>
    <w:p w14:paraId="22A64AD9"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strojní zařízení přečerpávacích a čisticích stanic úpraven vod, čisticích a redukčních stanic a zařízení na čištění odpadů včetně měření, regulace, dálkového ovládání,</w:t>
      </w:r>
    </w:p>
    <w:p w14:paraId="60922180"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požárně bezpečnostní zařízení a ochranné systémy, které slouží pro protipožární zabezpečení technologických zařízení, zabezpečovací zařízení a bezpečnostní zařízení včetně jejich signalizace v domech a budovách (kromě rozvodů uvedených ve vysvětlivkách k příloze zákona obsažené v tomto pokynu), </w:t>
      </w:r>
    </w:p>
    <w:p w14:paraId="611C0DF4"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zařízení pro místní rozhlas a čas (kromě rozvodů), </w:t>
      </w:r>
    </w:p>
    <w:p w14:paraId="0C503D69"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zabezpečovací zařízení letecké, železniční a městské kolejové dopravy, </w:t>
      </w:r>
    </w:p>
    <w:p w14:paraId="7D508A9B"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technologické výtahy, zdvihadla, eskalátory a pohyblivé chodníky, </w:t>
      </w:r>
    </w:p>
    <w:p w14:paraId="15E2559F"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zařízení mostových kolejových vah a mechanizovaných výsypek, </w:t>
      </w:r>
    </w:p>
    <w:p w14:paraId="26FB6B3D"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kovové konstrukce těžních a vrtných věží, chemického průmyslu a pro obsluhu technologických zařízení, </w:t>
      </w:r>
    </w:p>
    <w:p w14:paraId="164DB8A9"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zemědělská sila posklizňové úpravy obilovin a jejich vybavení a strojní vybavení sil pro dlouhodobé skladování, </w:t>
      </w:r>
    </w:p>
    <w:p w14:paraId="3EB1F965"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skladová a úložná zařízení pro mechanizované ukládání včetně manipulačních zařízení a regálů, </w:t>
      </w:r>
    </w:p>
    <w:p w14:paraId="4CB974E7"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stroje a zařízení v zemědělské výrobě, </w:t>
      </w:r>
    </w:p>
    <w:p w14:paraId="01C69A43"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strojní zařízení dílen, laboratoří a zkušeben, </w:t>
      </w:r>
    </w:p>
    <w:p w14:paraId="3B18B5BC"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strojní zařízení lanových drah, lyžařských vleků apod. včetně dálkového ovládání,</w:t>
      </w:r>
    </w:p>
    <w:p w14:paraId="3E00CC62"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strojní zařízení kalového, olejového, tukového, čpavkového, odpadového apod. hospodářství, odpopílkovacího zařízení, odsávání zauhlování, zařízení kompresorových a hydraulických stanic,</w:t>
      </w:r>
    </w:p>
    <w:p w14:paraId="3FADA956"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strojní zařízení chladíren a mrazíren ve zvláštních prostorách se strojovnou, </w:t>
      </w:r>
    </w:p>
    <w:p w14:paraId="04462B00"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rozvodná zařízení a osvětlení technologických zařízení včetně přestavitelných nosných konstrukcí technologických rozvodů k výrobním zařízením, jejichž dispoziční uspořádání je přímo závislé na dispozičním uspořádání výrobní linky, </w:t>
      </w:r>
    </w:p>
    <w:p w14:paraId="12EC61EA"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lastRenderedPageBreak/>
        <w:t xml:space="preserve">strojní zařízení transformoven, měníren, spínacích stanic, náhradní zdroje elektrické energie včetně automatiky a akumulátorů, </w:t>
      </w:r>
    </w:p>
    <w:p w14:paraId="1175095B"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automatizované systémy technologických procesů, </w:t>
      </w:r>
    </w:p>
    <w:p w14:paraId="51F49624"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zařízení průmyslové televize a dispečerských zařízení včetně velínů, </w:t>
      </w:r>
    </w:p>
    <w:p w14:paraId="2F30B1C1"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zařízení spojových zesilovacích stanic a telefonních telekomunikačních ústředen, vysokofrekvenčních a nízkofrekvenčních telekomunikačních zařízení, zařízení pro datové přenosy, </w:t>
      </w:r>
    </w:p>
    <w:p w14:paraId="7A20084F"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strojní zařízení rozhlasových, televizních, nahrávacích a filmových studií včetně osvětlovacích a technologických klimatizačních studiových zařízení, zařízení vysílačů,</w:t>
      </w:r>
    </w:p>
    <w:p w14:paraId="39EBBEAD"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zařízení kuchyní a vývařoven pro veřejné stravování včetně chladírenského a mrazírenského vybavení, </w:t>
      </w:r>
    </w:p>
    <w:p w14:paraId="23FED5FB"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strojní zařízení barvíren, čistíren, prádelen, sušáren, mandloven, </w:t>
      </w:r>
    </w:p>
    <w:p w14:paraId="0263BD94"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strojní zařízení kin, divadel, kulturních domů a zařízení, knihoven, archivů, lázní, koupališť, stadionů a krematorií, </w:t>
      </w:r>
    </w:p>
    <w:p w14:paraId="476C7D81"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strojní zařízení meteorologických a navigačních stanic, </w:t>
      </w:r>
    </w:p>
    <w:p w14:paraId="2817942F"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účelová zařízení pro školství, vzdělání, kulturu, sport a účelová zařízení zdravotnických pracovišť, </w:t>
      </w:r>
    </w:p>
    <w:p w14:paraId="2B9CA325"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audiovizuální zařízení budov a staveb, </w:t>
      </w:r>
    </w:p>
    <w:p w14:paraId="332B94A4"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přístroje a zařízení pro klimatizaci a vzduchotechniku, </w:t>
      </w:r>
    </w:p>
    <w:p w14:paraId="29F21505"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katodová ochrana potrubních vedení a jiných kovových konstrukcí včetně vyhodnocovacího a registračního zařízení, </w:t>
      </w:r>
    </w:p>
    <w:p w14:paraId="471D388F"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informační, reklamní a propagační zařízení (světelná a nesvětelná), kromě trvale zabudovaných nosných konstrukcí a elektroinstalace, </w:t>
      </w:r>
    </w:p>
    <w:p w14:paraId="470F9453"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telefonní ústředny, veřejné telefonní stanice ve stavebních dílech, zařízení potrubní pošty, </w:t>
      </w:r>
    </w:p>
    <w:p w14:paraId="3BBA0DD8"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mechanizované lávky na mytí fasád a oken, </w:t>
      </w:r>
    </w:p>
    <w:p w14:paraId="6BB1DB34"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antény včetně satelitních, </w:t>
      </w:r>
    </w:p>
    <w:p w14:paraId="21333B86"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bloková (společná) zařízení pro kabelové televize a anténní systémy určené pro příjem a rozvod pro více budov a staveb, resp. účastníků, </w:t>
      </w:r>
    </w:p>
    <w:p w14:paraId="457F513B"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trezory a trezorové skříně, </w:t>
      </w:r>
    </w:p>
    <w:p w14:paraId="405C1E33"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nábytek určený k výrobním účelům a provozování služeb, </w:t>
      </w:r>
    </w:p>
    <w:p w14:paraId="28FF553C" w14:textId="77777777" w:rsidR="0098570B" w:rsidRPr="0030486F" w:rsidRDefault="0098570B" w:rsidP="0098570B">
      <w:pPr>
        <w:pStyle w:val="Odstavecseseznamem"/>
        <w:numPr>
          <w:ilvl w:val="0"/>
          <w:numId w:val="13"/>
        </w:numPr>
        <w:spacing w:before="120" w:after="0" w:line="240" w:lineRule="auto"/>
        <w:jc w:val="both"/>
        <w:rPr>
          <w:rFonts w:ascii="Arial" w:hAnsi="Arial" w:cs="Arial"/>
          <w:sz w:val="24"/>
          <w:szCs w:val="24"/>
        </w:rPr>
      </w:pPr>
      <w:r w:rsidRPr="0030486F">
        <w:rPr>
          <w:rFonts w:ascii="Arial" w:hAnsi="Arial" w:cs="Arial"/>
          <w:sz w:val="24"/>
          <w:szCs w:val="24"/>
        </w:rPr>
        <w:t xml:space="preserve">technologická zařízení na výrobu elektrické energie. </w:t>
      </w:r>
    </w:p>
    <w:p w14:paraId="667595F1" w14:textId="77777777" w:rsidR="0098570B" w:rsidRPr="0030486F" w:rsidRDefault="0098570B" w:rsidP="0098570B">
      <w:pPr>
        <w:spacing w:before="120" w:after="0" w:line="240" w:lineRule="auto"/>
        <w:jc w:val="both"/>
        <w:rPr>
          <w:rFonts w:ascii="Arial" w:hAnsi="Arial" w:cs="Arial"/>
          <w:b/>
          <w:bCs/>
          <w:sz w:val="24"/>
          <w:szCs w:val="24"/>
        </w:rPr>
      </w:pPr>
      <w:r w:rsidRPr="0030486F">
        <w:rPr>
          <w:rFonts w:ascii="Arial" w:hAnsi="Arial" w:cs="Arial"/>
          <w:b/>
          <w:bCs/>
          <w:sz w:val="24"/>
          <w:szCs w:val="24"/>
        </w:rPr>
        <w:t xml:space="preserve">2. Samostatnými movitými věcmi jsou také výměníkové, popř. předávací stanice uvedené do užívání po 1. lednu 1995, které jsou součástí rozvodů ve smyslu § 2 odst. 2 písm. c) zákona č. 458/2000 Sb., o podmínkách podnikání a o výkonu státní správy v energetických odvětvích a o změně některých zákonů, ve znění pozdějších předpisů (dále jen „energetický zákon“), i přesto, že jsou pevně spojeny se stavebním dílem, jejichž instalace nebyla podmínkou funkčnosti stavebního díla pro vydání původního kolaudačního rozhodnutí, a dále se vyznačují zpravidla těmito znaky, které nemusí být splněny vždy současně: </w:t>
      </w:r>
    </w:p>
    <w:p w14:paraId="480632C4" w14:textId="77777777" w:rsidR="0098570B" w:rsidRPr="0030486F" w:rsidRDefault="0098570B" w:rsidP="0098570B">
      <w:pPr>
        <w:pStyle w:val="Odstavecseseznamem"/>
        <w:numPr>
          <w:ilvl w:val="0"/>
          <w:numId w:val="14"/>
        </w:numPr>
        <w:spacing w:before="120" w:after="0" w:line="240" w:lineRule="auto"/>
        <w:jc w:val="both"/>
        <w:rPr>
          <w:rFonts w:ascii="Arial" w:hAnsi="Arial" w:cs="Arial"/>
          <w:sz w:val="24"/>
          <w:szCs w:val="24"/>
        </w:rPr>
      </w:pPr>
      <w:r w:rsidRPr="0030486F">
        <w:rPr>
          <w:rFonts w:ascii="Arial" w:hAnsi="Arial" w:cs="Arial"/>
          <w:sz w:val="24"/>
          <w:szCs w:val="24"/>
        </w:rPr>
        <w:t>nejsou ve vlastnictví majitele domu, ale dodavatele tepelné energie,</w:t>
      </w:r>
    </w:p>
    <w:p w14:paraId="30D6587A" w14:textId="77777777" w:rsidR="0098570B" w:rsidRPr="0030486F" w:rsidRDefault="0098570B" w:rsidP="0098570B">
      <w:pPr>
        <w:pStyle w:val="Odstavecseseznamem"/>
        <w:numPr>
          <w:ilvl w:val="0"/>
          <w:numId w:val="14"/>
        </w:numPr>
        <w:spacing w:before="120" w:after="0" w:line="240" w:lineRule="auto"/>
        <w:jc w:val="both"/>
        <w:rPr>
          <w:rFonts w:ascii="Arial" w:hAnsi="Arial" w:cs="Arial"/>
          <w:sz w:val="24"/>
          <w:szCs w:val="24"/>
        </w:rPr>
      </w:pPr>
      <w:r w:rsidRPr="0030486F">
        <w:rPr>
          <w:rFonts w:ascii="Arial" w:hAnsi="Arial" w:cs="Arial"/>
          <w:sz w:val="24"/>
          <w:szCs w:val="24"/>
        </w:rPr>
        <w:t>jejich instalace probíhá v rámci rekonstrukcí stávajících nebo výstavby nových systémů vytápění při dosažení vyšší účinnosti výroby a rozvodu tepelné energie,</w:t>
      </w:r>
    </w:p>
    <w:p w14:paraId="2A0D20E8" w14:textId="77777777" w:rsidR="0098570B" w:rsidRPr="0030486F" w:rsidRDefault="0098570B" w:rsidP="0098570B">
      <w:pPr>
        <w:pStyle w:val="Odstavecseseznamem"/>
        <w:numPr>
          <w:ilvl w:val="0"/>
          <w:numId w:val="14"/>
        </w:numPr>
        <w:spacing w:before="120" w:after="0" w:line="240" w:lineRule="auto"/>
        <w:jc w:val="both"/>
        <w:rPr>
          <w:rFonts w:ascii="Arial" w:hAnsi="Arial" w:cs="Arial"/>
          <w:sz w:val="24"/>
          <w:szCs w:val="24"/>
        </w:rPr>
      </w:pPr>
      <w:r w:rsidRPr="0030486F">
        <w:rPr>
          <w:rFonts w:ascii="Arial" w:hAnsi="Arial" w:cs="Arial"/>
          <w:sz w:val="24"/>
          <w:szCs w:val="24"/>
        </w:rPr>
        <w:t xml:space="preserve">předávací místo je na výstupu z předávací stanice, tj. na rozhraní majetku dodavatele a majetku odběratele, </w:t>
      </w:r>
    </w:p>
    <w:p w14:paraId="54B41CED" w14:textId="77777777" w:rsidR="0098570B" w:rsidRPr="0030486F" w:rsidRDefault="0098570B" w:rsidP="0098570B">
      <w:pPr>
        <w:pStyle w:val="Odstavecseseznamem"/>
        <w:numPr>
          <w:ilvl w:val="0"/>
          <w:numId w:val="14"/>
        </w:numPr>
        <w:spacing w:before="120" w:after="0" w:line="240" w:lineRule="auto"/>
        <w:jc w:val="both"/>
        <w:rPr>
          <w:rFonts w:ascii="Arial" w:hAnsi="Arial" w:cs="Arial"/>
          <w:sz w:val="24"/>
          <w:szCs w:val="24"/>
        </w:rPr>
      </w:pPr>
      <w:r w:rsidRPr="0030486F">
        <w:rPr>
          <w:rFonts w:ascii="Arial" w:hAnsi="Arial" w:cs="Arial"/>
          <w:sz w:val="24"/>
          <w:szCs w:val="24"/>
        </w:rPr>
        <w:t xml:space="preserve">dodavatel tepelné energie má výměníkovou, popř. předávací stanici umístěnu ve stavebním díle na základě zřízeného věcného břemene podle občanského </w:t>
      </w:r>
      <w:r w:rsidRPr="0030486F">
        <w:rPr>
          <w:rFonts w:ascii="Arial" w:hAnsi="Arial" w:cs="Arial"/>
          <w:sz w:val="24"/>
          <w:szCs w:val="24"/>
        </w:rPr>
        <w:lastRenderedPageBreak/>
        <w:t>zákoníku nebo uzavřené nájemní smlouvy při dodržení podmínky nájmu prostoru sloužícího k podnikání anebo na základě jiné smlouvy uzavřené v souladu s obecně platnými právními předpisy,</w:t>
      </w:r>
    </w:p>
    <w:p w14:paraId="1CC6963A" w14:textId="77777777" w:rsidR="0098570B" w:rsidRPr="0030486F" w:rsidRDefault="0098570B" w:rsidP="0098570B">
      <w:pPr>
        <w:pStyle w:val="Odstavecseseznamem"/>
        <w:numPr>
          <w:ilvl w:val="0"/>
          <w:numId w:val="14"/>
        </w:numPr>
        <w:spacing w:before="120" w:after="0" w:line="240" w:lineRule="auto"/>
        <w:jc w:val="both"/>
        <w:rPr>
          <w:rFonts w:ascii="Arial" w:hAnsi="Arial" w:cs="Arial"/>
          <w:sz w:val="24"/>
          <w:szCs w:val="24"/>
        </w:rPr>
      </w:pPr>
      <w:r w:rsidRPr="0030486F">
        <w:rPr>
          <w:rFonts w:ascii="Arial" w:hAnsi="Arial" w:cs="Arial"/>
          <w:sz w:val="24"/>
          <w:szCs w:val="24"/>
        </w:rPr>
        <w:t>vlastník výměníkové, popř. předávací stanice je držitelem autorizace dle energetického zákona.</w:t>
      </w:r>
    </w:p>
    <w:p w14:paraId="097DF8A7" w14:textId="77777777" w:rsidR="0098570B" w:rsidRPr="0030486F" w:rsidRDefault="0098570B" w:rsidP="0098570B">
      <w:pPr>
        <w:spacing w:before="120" w:after="0" w:line="240" w:lineRule="auto"/>
        <w:jc w:val="both"/>
        <w:rPr>
          <w:rFonts w:ascii="Arial" w:hAnsi="Arial" w:cs="Arial"/>
          <w:sz w:val="24"/>
          <w:szCs w:val="24"/>
        </w:rPr>
      </w:pPr>
      <w:r w:rsidRPr="0030486F">
        <w:rPr>
          <w:rFonts w:ascii="Arial" w:hAnsi="Arial" w:cs="Arial"/>
          <w:sz w:val="24"/>
          <w:szCs w:val="24"/>
        </w:rPr>
        <w:t xml:space="preserve">Příkladný výčet majetku, který Finanční správa </w:t>
      </w:r>
      <w:r w:rsidR="00BB2C00">
        <w:rPr>
          <w:rFonts w:ascii="Arial" w:hAnsi="Arial" w:cs="Arial"/>
          <w:sz w:val="24"/>
          <w:szCs w:val="24"/>
        </w:rPr>
        <w:t xml:space="preserve">ČR </w:t>
      </w:r>
      <w:r w:rsidRPr="0030486F">
        <w:rPr>
          <w:rFonts w:ascii="Arial" w:hAnsi="Arial" w:cs="Arial"/>
          <w:sz w:val="24"/>
          <w:szCs w:val="24"/>
        </w:rPr>
        <w:t>považuje</w:t>
      </w:r>
      <w:r>
        <w:rPr>
          <w:rFonts w:ascii="Arial" w:hAnsi="Arial" w:cs="Arial"/>
          <w:sz w:val="24"/>
          <w:szCs w:val="24"/>
        </w:rPr>
        <w:t xml:space="preserve"> naopak</w:t>
      </w:r>
      <w:r w:rsidRPr="0030486F">
        <w:rPr>
          <w:rFonts w:ascii="Arial" w:hAnsi="Arial" w:cs="Arial"/>
          <w:sz w:val="24"/>
          <w:szCs w:val="24"/>
        </w:rPr>
        <w:t xml:space="preserve"> za </w:t>
      </w:r>
      <w:r>
        <w:rPr>
          <w:rFonts w:ascii="Arial" w:hAnsi="Arial" w:cs="Arial"/>
          <w:sz w:val="24"/>
          <w:szCs w:val="24"/>
        </w:rPr>
        <w:t>nedílnou součást stavebních děl</w:t>
      </w:r>
      <w:r w:rsidRPr="0030486F">
        <w:rPr>
          <w:rFonts w:ascii="Arial" w:hAnsi="Arial" w:cs="Arial"/>
          <w:sz w:val="24"/>
          <w:szCs w:val="24"/>
        </w:rPr>
        <w:t>, je uveden v Pokynu GFŘ D-59, v</w:t>
      </w:r>
      <w:r>
        <w:rPr>
          <w:rFonts w:ascii="Arial" w:hAnsi="Arial" w:cs="Arial"/>
          <w:sz w:val="24"/>
          <w:szCs w:val="24"/>
        </w:rPr>
        <w:t>e</w:t>
      </w:r>
      <w:r w:rsidRPr="0030486F">
        <w:rPr>
          <w:rFonts w:ascii="Arial" w:hAnsi="Arial" w:cs="Arial"/>
          <w:sz w:val="24"/>
          <w:szCs w:val="24"/>
        </w:rPr>
        <w:t xml:space="preserve"> vysvětliv</w:t>
      </w:r>
      <w:r>
        <w:rPr>
          <w:rFonts w:ascii="Arial" w:hAnsi="Arial" w:cs="Arial"/>
          <w:sz w:val="24"/>
          <w:szCs w:val="24"/>
        </w:rPr>
        <w:t>c</w:t>
      </w:r>
      <w:r w:rsidRPr="0030486F">
        <w:rPr>
          <w:rFonts w:ascii="Arial" w:hAnsi="Arial" w:cs="Arial"/>
          <w:sz w:val="24"/>
          <w:szCs w:val="24"/>
        </w:rPr>
        <w:t xml:space="preserve">e K </w:t>
      </w:r>
      <w:r w:rsidRPr="000F1598">
        <w:rPr>
          <w:rFonts w:ascii="Arial" w:hAnsi="Arial" w:cs="Arial"/>
          <w:sz w:val="24"/>
          <w:szCs w:val="24"/>
        </w:rPr>
        <w:t>příloze č. 1</w:t>
      </w:r>
      <w:r w:rsidRPr="0030486F">
        <w:rPr>
          <w:rFonts w:ascii="Arial" w:hAnsi="Arial" w:cs="Arial"/>
          <w:sz w:val="24"/>
          <w:szCs w:val="24"/>
        </w:rPr>
        <w:t xml:space="preserve"> (zákona o daních z příjmů):</w:t>
      </w:r>
    </w:p>
    <w:p w14:paraId="40B8E061" w14:textId="77777777" w:rsidR="0098570B" w:rsidRPr="00715859" w:rsidRDefault="0098570B" w:rsidP="0098570B">
      <w:pPr>
        <w:spacing w:before="120" w:after="0" w:line="240" w:lineRule="auto"/>
        <w:jc w:val="both"/>
        <w:rPr>
          <w:rFonts w:ascii="Arial" w:hAnsi="Arial" w:cs="Arial"/>
          <w:b/>
          <w:bCs/>
          <w:sz w:val="24"/>
          <w:szCs w:val="24"/>
        </w:rPr>
      </w:pPr>
      <w:r w:rsidRPr="00715859">
        <w:rPr>
          <w:rFonts w:ascii="Arial" w:hAnsi="Arial" w:cs="Arial"/>
          <w:b/>
          <w:bCs/>
          <w:sz w:val="24"/>
          <w:szCs w:val="24"/>
        </w:rPr>
        <w:t>Nedílnou součástí stavebních děl je i technické vybavení stavebních děl, zahrnující např.:</w:t>
      </w:r>
    </w:p>
    <w:p w14:paraId="0F84CE8B"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 xml:space="preserve">vnitřní rozvody studené a teplé vody (včetně rozvodů pro ústřední vytápění), páry a související regulační a měřicí technika s výjimkou výměníkových stanic uvedených v pokynu k § 26 zákona v bodě 2., </w:t>
      </w:r>
    </w:p>
    <w:p w14:paraId="74F47426"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 xml:space="preserve">vnitřní rozvody kanalizace, </w:t>
      </w:r>
    </w:p>
    <w:p w14:paraId="6118C4D9"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 xml:space="preserve">vnitřní odpadové šachty, </w:t>
      </w:r>
    </w:p>
    <w:p w14:paraId="0E449A2B"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 xml:space="preserve">vnitřní rozvody elektroinstalace včetně nástropních a nástěnných svítidel a příslušných rozvodných skříní a rozvaděčů, slaboproudá a sdělovací vnitřní vedení, včetně rozvodů zabezpečovacích a bezpečnostních zařízení, rozvody datových sítí, hromosvody, </w:t>
      </w:r>
    </w:p>
    <w:p w14:paraId="78DB1538"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 xml:space="preserve">venkovní osvětlení stavebních děl s výjimkou osvětlení výrobních nebo provozních zařízení, osvětlení výškových objektů, </w:t>
      </w:r>
    </w:p>
    <w:p w14:paraId="07CA0EFE"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 xml:space="preserve">vnitřní rozvody vzduchu (klimatizace a vzduchotechnika) a plynů, </w:t>
      </w:r>
    </w:p>
    <w:p w14:paraId="6DADCD4F"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lokální a ústřední vytápění včetně kotlů a výměníkových stanic pro dům (budovu), resp. pro několik domů (blok) v domech a budovách bez ohledu na druh topného média (kromě kotlů a výměníkových stanic v samostatných budovách výtopen a energetických stavebních děl),</w:t>
      </w:r>
    </w:p>
    <w:p w14:paraId="3FAA41E4"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 xml:space="preserve">základní armatury a vybavení spojené se stavebním dílem (klozety, vany, umyvadla, dřezy, baterie, kuchyňské sporáky, kuchyňské odsávače par, karmy, bojlery, osušovače rukou), prefabrikovaná jádra, </w:t>
      </w:r>
    </w:p>
    <w:p w14:paraId="01AE9AC7"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 xml:space="preserve">vestavný nábytek, </w:t>
      </w:r>
    </w:p>
    <w:p w14:paraId="22747AB1"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 xml:space="preserve">osobní výtahy a nákladní výtahy, kromě technologických nákladních výtahů uvedených v tomto pokynu k § 26 zákona v bodě 1., </w:t>
      </w:r>
    </w:p>
    <w:p w14:paraId="6993AD32"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 xml:space="preserve">zabudované konstrukce (kovové atd.), sloužící k upevňování účelových zařízení a předmětů, </w:t>
      </w:r>
    </w:p>
    <w:p w14:paraId="61684049"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 xml:space="preserve">zabudovaná umělecká díla v domech a budovách, </w:t>
      </w:r>
    </w:p>
    <w:p w14:paraId="77772AA6"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 xml:space="preserve">obklady stěn a stropů včetně zavěšených stropů (např. kazetových), </w:t>
      </w:r>
    </w:p>
    <w:p w14:paraId="31AC255B"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 xml:space="preserve">protipožární zařízení včetně rozvodů a hasicích přístrojů, kromě požárně bezpečnostních zařízení, která jsou k hašení na technologických zařízeních a zabezpečovacích zařízeních a požární signalizace v domech a budovách uvedených v tomto pokynu k § 26 zákona v bodě 1., </w:t>
      </w:r>
    </w:p>
    <w:p w14:paraId="3421E20F"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 xml:space="preserve">stavební konstrukce jeřábových drah včetně pojezdových kolejnic a sběračů, </w:t>
      </w:r>
    </w:p>
    <w:p w14:paraId="12EA36AA"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izolace stavebních děl všeho druhu,</w:t>
      </w:r>
    </w:p>
    <w:p w14:paraId="3E3FC9BC"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 xml:space="preserve">okenice, mříže, rolety, žaluzie, markýzy, </w:t>
      </w:r>
    </w:p>
    <w:p w14:paraId="302B110E" w14:textId="77777777" w:rsidR="0098570B" w:rsidRPr="00715859" w:rsidRDefault="0098570B" w:rsidP="0098570B">
      <w:pPr>
        <w:pStyle w:val="Odstavecseseznamem"/>
        <w:numPr>
          <w:ilvl w:val="0"/>
          <w:numId w:val="15"/>
        </w:numPr>
        <w:spacing w:before="120" w:after="0" w:line="240" w:lineRule="auto"/>
        <w:jc w:val="both"/>
        <w:rPr>
          <w:rFonts w:ascii="Arial" w:hAnsi="Arial" w:cs="Arial"/>
          <w:sz w:val="24"/>
          <w:szCs w:val="24"/>
        </w:rPr>
      </w:pPr>
      <w:r w:rsidRPr="00715859">
        <w:rPr>
          <w:rFonts w:ascii="Arial" w:hAnsi="Arial" w:cs="Arial"/>
          <w:sz w:val="24"/>
          <w:szCs w:val="24"/>
        </w:rPr>
        <w:t>dopravní značky a dopravní značení.</w:t>
      </w:r>
    </w:p>
    <w:p w14:paraId="7F3A252B" w14:textId="77777777" w:rsidR="0098570B" w:rsidRPr="00927FBF" w:rsidRDefault="0098570B" w:rsidP="00927FBF">
      <w:pPr>
        <w:spacing w:before="120" w:after="0" w:line="240" w:lineRule="auto"/>
        <w:jc w:val="both"/>
        <w:rPr>
          <w:rFonts w:ascii="Arial" w:hAnsi="Arial" w:cs="Arial"/>
          <w:sz w:val="24"/>
          <w:szCs w:val="24"/>
        </w:rPr>
      </w:pPr>
    </w:p>
    <w:p w14:paraId="74B0CFB7" w14:textId="77777777" w:rsidR="00481BAF" w:rsidRPr="00927FBF" w:rsidRDefault="00481BAF" w:rsidP="00927FBF">
      <w:pPr>
        <w:spacing w:before="120" w:after="0" w:line="240" w:lineRule="auto"/>
        <w:jc w:val="both"/>
        <w:rPr>
          <w:rFonts w:ascii="Arial" w:hAnsi="Arial" w:cs="Arial"/>
          <w:sz w:val="24"/>
          <w:szCs w:val="24"/>
        </w:rPr>
      </w:pPr>
    </w:p>
    <w:sectPr w:rsidR="00481BAF" w:rsidRPr="00927FBF" w:rsidSect="00816941">
      <w:headerReference w:type="default" r:id="rId8"/>
      <w:footerReference w:type="default" r:id="rId9"/>
      <w:headerReference w:type="firs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0426" w14:textId="77777777" w:rsidR="00962FD9" w:rsidRDefault="00962FD9" w:rsidP="004022B1">
      <w:pPr>
        <w:spacing w:after="0" w:line="240" w:lineRule="auto"/>
      </w:pPr>
      <w:r>
        <w:separator/>
      </w:r>
    </w:p>
  </w:endnote>
  <w:endnote w:type="continuationSeparator" w:id="0">
    <w:p w14:paraId="340C6BD3" w14:textId="77777777" w:rsidR="00962FD9" w:rsidRDefault="00962FD9" w:rsidP="0040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247817"/>
      <w:docPartObj>
        <w:docPartGallery w:val="Page Numbers (Bottom of Page)"/>
        <w:docPartUnique/>
      </w:docPartObj>
    </w:sdtPr>
    <w:sdtContent>
      <w:p w14:paraId="587F2A42" w14:textId="77777777" w:rsidR="004022B1" w:rsidRDefault="004022B1">
        <w:pPr>
          <w:pStyle w:val="Zpat"/>
          <w:jc w:val="center"/>
        </w:pPr>
        <w:r>
          <w:fldChar w:fldCharType="begin"/>
        </w:r>
        <w:r>
          <w:instrText>PAGE   \* MERGEFORMAT</w:instrText>
        </w:r>
        <w:r>
          <w:fldChar w:fldCharType="separate"/>
        </w:r>
        <w:r>
          <w:t>2</w:t>
        </w:r>
        <w:r>
          <w:fldChar w:fldCharType="end"/>
        </w:r>
      </w:p>
    </w:sdtContent>
  </w:sdt>
  <w:p w14:paraId="21850DC1" w14:textId="77777777" w:rsidR="004022B1" w:rsidRDefault="004022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20F01" w14:textId="77777777" w:rsidR="00962FD9" w:rsidRDefault="00962FD9" w:rsidP="004022B1">
      <w:pPr>
        <w:spacing w:after="0" w:line="240" w:lineRule="auto"/>
      </w:pPr>
      <w:r>
        <w:separator/>
      </w:r>
    </w:p>
  </w:footnote>
  <w:footnote w:type="continuationSeparator" w:id="0">
    <w:p w14:paraId="534A33EA" w14:textId="77777777" w:rsidR="00962FD9" w:rsidRDefault="00962FD9" w:rsidP="00402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29D1" w14:textId="77777777" w:rsidR="004022B1" w:rsidRPr="004022B1" w:rsidRDefault="004022B1" w:rsidP="004022B1">
    <w:pPr>
      <w:pStyle w:val="Zhlav"/>
      <w:pBdr>
        <w:top w:val="single" w:sz="4" w:space="0" w:color="auto"/>
        <w:left w:val="single" w:sz="4" w:space="4" w:color="auto"/>
        <w:bottom w:val="single" w:sz="4" w:space="1" w:color="auto"/>
        <w:right w:val="single" w:sz="4" w:space="4" w:color="auto"/>
      </w:pBdr>
      <w:shd w:val="clear" w:color="auto" w:fill="000000"/>
      <w:rPr>
        <w:rFonts w:ascii="Arial" w:hAnsi="Arial" w:cs="Arial"/>
        <w:b/>
        <w:bCs/>
        <w:i/>
        <w:iCs/>
        <w:sz w:val="24"/>
        <w:szCs w:val="24"/>
      </w:rPr>
    </w:pPr>
    <w:r w:rsidRPr="00152EA7">
      <w:rPr>
        <w:rFonts w:ascii="Arial" w:hAnsi="Arial" w:cs="Arial"/>
        <w:b/>
        <w:bCs/>
        <w:sz w:val="24"/>
        <w:szCs w:val="24"/>
      </w:rPr>
      <w:t>Démonia</w:t>
    </w:r>
    <w:r w:rsidRPr="00152EA7">
      <w:rPr>
        <w:rFonts w:ascii="Arial" w:hAnsi="Arial" w:cs="Arial"/>
        <w:b/>
        <w:bCs/>
        <w:i/>
        <w:iCs/>
        <w:sz w:val="24"/>
        <w:szCs w:val="24"/>
      </w:rPr>
      <w:t xml:space="preserve">                                     </w:t>
    </w:r>
    <w:hyperlink r:id="rId1" w:history="1">
      <w:r w:rsidRPr="00152EA7">
        <w:rPr>
          <w:rStyle w:val="Hypertextovodkaz"/>
          <w:rFonts w:ascii="Arial" w:hAnsi="Arial" w:cs="Arial"/>
          <w:color w:val="auto"/>
          <w:sz w:val="24"/>
          <w:szCs w:val="24"/>
        </w:rPr>
        <w:t>www.demonia.cz</w:t>
      </w:r>
    </w:hyperlink>
    <w:r w:rsidRPr="00152EA7">
      <w:rPr>
        <w:rFonts w:ascii="Arial" w:hAnsi="Arial" w:cs="Arial"/>
        <w:b/>
        <w:bCs/>
        <w:i/>
        <w:iCs/>
        <w:sz w:val="24"/>
        <w:szCs w:val="24"/>
      </w:rPr>
      <w:t xml:space="preserve">                                  </w:t>
    </w:r>
    <w:r w:rsidRPr="00152EA7">
      <w:rPr>
        <w:rFonts w:ascii="Arial" w:hAnsi="Arial" w:cs="Arial"/>
        <w:b/>
        <w:bCs/>
        <w:sz w:val="24"/>
        <w:szCs w:val="24"/>
      </w:rPr>
      <w:t xml:space="preserve">DIS č. </w:t>
    </w:r>
    <w:r>
      <w:rPr>
        <w:rFonts w:ascii="Arial" w:hAnsi="Arial" w:cs="Arial"/>
        <w:b/>
        <w:bCs/>
        <w:sz w:val="24"/>
        <w:szCs w:val="24"/>
      </w:rPr>
      <w:t>5</w:t>
    </w:r>
    <w:r w:rsidRPr="00152EA7">
      <w:rPr>
        <w:rFonts w:ascii="Arial" w:hAnsi="Arial" w:cs="Arial"/>
        <w:b/>
        <w:bCs/>
        <w:sz w:val="24"/>
        <w:szCs w:val="24"/>
      </w:rPr>
      <w:t>/202</w:t>
    </w:r>
    <w:r>
      <w:rPr>
        <w:rFonts w:ascii="Arial" w:hAnsi="Arial" w:cs="Arial"/>
        <w:b/>
        <w:bCs/>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6404" w14:textId="77777777" w:rsidR="00816941" w:rsidRPr="004022B1" w:rsidRDefault="00816941" w:rsidP="00816941">
    <w:pPr>
      <w:pStyle w:val="Zhlav"/>
      <w:pBdr>
        <w:top w:val="single" w:sz="4" w:space="0" w:color="auto"/>
        <w:left w:val="single" w:sz="4" w:space="4" w:color="auto"/>
        <w:bottom w:val="single" w:sz="4" w:space="1" w:color="auto"/>
        <w:right w:val="single" w:sz="4" w:space="4" w:color="auto"/>
      </w:pBdr>
      <w:shd w:val="clear" w:color="auto" w:fill="000000"/>
      <w:rPr>
        <w:rFonts w:ascii="Arial" w:hAnsi="Arial" w:cs="Arial"/>
        <w:b/>
        <w:bCs/>
        <w:i/>
        <w:iCs/>
        <w:sz w:val="24"/>
        <w:szCs w:val="24"/>
      </w:rPr>
    </w:pPr>
    <w:r w:rsidRPr="00152EA7">
      <w:rPr>
        <w:rFonts w:ascii="Arial" w:hAnsi="Arial" w:cs="Arial"/>
        <w:b/>
        <w:bCs/>
        <w:sz w:val="24"/>
        <w:szCs w:val="24"/>
      </w:rPr>
      <w:t>Démonia</w:t>
    </w:r>
    <w:r w:rsidRPr="00152EA7">
      <w:rPr>
        <w:rFonts w:ascii="Arial" w:hAnsi="Arial" w:cs="Arial"/>
        <w:b/>
        <w:bCs/>
        <w:i/>
        <w:iCs/>
        <w:sz w:val="24"/>
        <w:szCs w:val="24"/>
      </w:rPr>
      <w:t xml:space="preserve">                                     </w:t>
    </w:r>
    <w:hyperlink r:id="rId1" w:history="1">
      <w:r w:rsidRPr="00152EA7">
        <w:rPr>
          <w:rStyle w:val="Hypertextovodkaz"/>
          <w:rFonts w:ascii="Arial" w:hAnsi="Arial" w:cs="Arial"/>
          <w:color w:val="auto"/>
          <w:sz w:val="24"/>
          <w:szCs w:val="24"/>
        </w:rPr>
        <w:t>www.demonia.cz</w:t>
      </w:r>
    </w:hyperlink>
    <w:r w:rsidRPr="00152EA7">
      <w:rPr>
        <w:rFonts w:ascii="Arial" w:hAnsi="Arial" w:cs="Arial"/>
        <w:b/>
        <w:bCs/>
        <w:i/>
        <w:iCs/>
        <w:sz w:val="24"/>
        <w:szCs w:val="24"/>
      </w:rPr>
      <w:t xml:space="preserve">                                  </w:t>
    </w:r>
    <w:r w:rsidRPr="00152EA7">
      <w:rPr>
        <w:rFonts w:ascii="Arial" w:hAnsi="Arial" w:cs="Arial"/>
        <w:b/>
        <w:bCs/>
        <w:sz w:val="24"/>
        <w:szCs w:val="24"/>
      </w:rPr>
      <w:t xml:space="preserve">DIS č. </w:t>
    </w:r>
    <w:r>
      <w:rPr>
        <w:rFonts w:ascii="Arial" w:hAnsi="Arial" w:cs="Arial"/>
        <w:b/>
        <w:bCs/>
        <w:sz w:val="24"/>
        <w:szCs w:val="24"/>
      </w:rPr>
      <w:t>5</w:t>
    </w:r>
    <w:r w:rsidRPr="00152EA7">
      <w:rPr>
        <w:rFonts w:ascii="Arial" w:hAnsi="Arial" w:cs="Arial"/>
        <w:b/>
        <w:bCs/>
        <w:sz w:val="24"/>
        <w:szCs w:val="24"/>
      </w:rPr>
      <w:t>/202</w:t>
    </w:r>
    <w:r>
      <w:rPr>
        <w:rFonts w:ascii="Arial" w:hAnsi="Arial" w:cs="Arial"/>
        <w:b/>
        <w:bCs/>
        <w:sz w:val="24"/>
        <w:szCs w:val="24"/>
      </w:rPr>
      <w:t>6</w:t>
    </w:r>
  </w:p>
  <w:p w14:paraId="59EEA29B" w14:textId="77777777" w:rsidR="00816941" w:rsidRDefault="008169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779"/>
    <w:multiLevelType w:val="hybridMultilevel"/>
    <w:tmpl w:val="E9B8CD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32B2D49"/>
    <w:multiLevelType w:val="hybridMultilevel"/>
    <w:tmpl w:val="3F2CDD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292223C"/>
    <w:multiLevelType w:val="multilevel"/>
    <w:tmpl w:val="FC587C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6D64323"/>
    <w:multiLevelType w:val="multilevel"/>
    <w:tmpl w:val="9C4CB0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79309A3"/>
    <w:multiLevelType w:val="hybridMultilevel"/>
    <w:tmpl w:val="B45EEE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8CD367E"/>
    <w:multiLevelType w:val="multilevel"/>
    <w:tmpl w:val="941CA2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9EC255E"/>
    <w:multiLevelType w:val="multilevel"/>
    <w:tmpl w:val="7F6E0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A975A37"/>
    <w:multiLevelType w:val="multilevel"/>
    <w:tmpl w:val="87F435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B4B318A"/>
    <w:multiLevelType w:val="multilevel"/>
    <w:tmpl w:val="86EA69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4296569"/>
    <w:multiLevelType w:val="multilevel"/>
    <w:tmpl w:val="70B684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0222220"/>
    <w:multiLevelType w:val="multilevel"/>
    <w:tmpl w:val="AE58F9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5410699"/>
    <w:multiLevelType w:val="multilevel"/>
    <w:tmpl w:val="9DC2CA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5422DE9"/>
    <w:multiLevelType w:val="hybridMultilevel"/>
    <w:tmpl w:val="D01C7DF4"/>
    <w:lvl w:ilvl="0" w:tplc="0405000F">
      <w:start w:val="1"/>
      <w:numFmt w:val="decimal"/>
      <w:lvlText w:val="%1."/>
      <w:lvlJc w:val="left"/>
      <w:pPr>
        <w:ind w:left="360" w:hanging="360"/>
      </w:pPr>
    </w:lvl>
    <w:lvl w:ilvl="1" w:tplc="6B680B8E">
      <w:start w:val="10"/>
      <w:numFmt w:val="decimal"/>
      <w:lvlText w:val="%2."/>
      <w:lvlJc w:val="left"/>
      <w:pPr>
        <w:ind w:left="1080" w:hanging="360"/>
      </w:pPr>
      <w:rPr>
        <w:rFonts w:hint="default"/>
        <w:b/>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49E820AA"/>
    <w:multiLevelType w:val="hybridMultilevel"/>
    <w:tmpl w:val="EFFE97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4F6A5C95"/>
    <w:multiLevelType w:val="multilevel"/>
    <w:tmpl w:val="05945A5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59D92F1F"/>
    <w:multiLevelType w:val="multilevel"/>
    <w:tmpl w:val="E7ECE1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60444389">
    <w:abstractNumId w:val="10"/>
  </w:num>
  <w:num w:numId="2" w16cid:durableId="688877237">
    <w:abstractNumId w:val="5"/>
  </w:num>
  <w:num w:numId="3" w16cid:durableId="1639022291">
    <w:abstractNumId w:val="3"/>
  </w:num>
  <w:num w:numId="4" w16cid:durableId="1282229840">
    <w:abstractNumId w:val="15"/>
  </w:num>
  <w:num w:numId="5" w16cid:durableId="1698189101">
    <w:abstractNumId w:val="8"/>
  </w:num>
  <w:num w:numId="6" w16cid:durableId="108472732">
    <w:abstractNumId w:val="7"/>
  </w:num>
  <w:num w:numId="7" w16cid:durableId="472530513">
    <w:abstractNumId w:val="2"/>
  </w:num>
  <w:num w:numId="8" w16cid:durableId="798646329">
    <w:abstractNumId w:val="14"/>
  </w:num>
  <w:num w:numId="9" w16cid:durableId="451755809">
    <w:abstractNumId w:val="11"/>
  </w:num>
  <w:num w:numId="10" w16cid:durableId="1663124698">
    <w:abstractNumId w:val="6"/>
  </w:num>
  <w:num w:numId="11" w16cid:durableId="936408385">
    <w:abstractNumId w:val="9"/>
  </w:num>
  <w:num w:numId="12" w16cid:durableId="465389929">
    <w:abstractNumId w:val="0"/>
  </w:num>
  <w:num w:numId="13" w16cid:durableId="2030641677">
    <w:abstractNumId w:val="1"/>
  </w:num>
  <w:num w:numId="14" w16cid:durableId="1234973195">
    <w:abstractNumId w:val="4"/>
  </w:num>
  <w:num w:numId="15" w16cid:durableId="2080665302">
    <w:abstractNumId w:val="13"/>
  </w:num>
  <w:num w:numId="16" w16cid:durableId="13889883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AF"/>
    <w:rsid w:val="0009239F"/>
    <w:rsid w:val="001366C2"/>
    <w:rsid w:val="002F47DB"/>
    <w:rsid w:val="004022B1"/>
    <w:rsid w:val="004164ED"/>
    <w:rsid w:val="004165E1"/>
    <w:rsid w:val="00481BAF"/>
    <w:rsid w:val="00533B66"/>
    <w:rsid w:val="005858AF"/>
    <w:rsid w:val="00593401"/>
    <w:rsid w:val="006451F2"/>
    <w:rsid w:val="00714DE8"/>
    <w:rsid w:val="00816941"/>
    <w:rsid w:val="008D1F49"/>
    <w:rsid w:val="00927FBF"/>
    <w:rsid w:val="0093556D"/>
    <w:rsid w:val="00962FD9"/>
    <w:rsid w:val="0098570B"/>
    <w:rsid w:val="00A454F1"/>
    <w:rsid w:val="00A50AC1"/>
    <w:rsid w:val="00B12C2C"/>
    <w:rsid w:val="00BB2C00"/>
    <w:rsid w:val="00BF2D26"/>
    <w:rsid w:val="00C23659"/>
    <w:rsid w:val="00CB3533"/>
    <w:rsid w:val="00CC1FD5"/>
    <w:rsid w:val="00F35B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B9F6"/>
  <w15:chartTrackingRefBased/>
  <w15:docId w15:val="{3CC6262F-58D2-41C6-AEA5-0DB370AC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81B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81B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81BA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81BA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81BA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81BA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81BA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81BA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81BA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1BA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81BA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81BA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81BA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81BA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81BA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81BA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81BA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81BAF"/>
    <w:rPr>
      <w:rFonts w:eastAsiaTheme="majorEastAsia" w:cstheme="majorBidi"/>
      <w:color w:val="272727" w:themeColor="text1" w:themeTint="D8"/>
    </w:rPr>
  </w:style>
  <w:style w:type="paragraph" w:styleId="Nzev">
    <w:name w:val="Title"/>
    <w:basedOn w:val="Normln"/>
    <w:next w:val="Normln"/>
    <w:link w:val="NzevChar"/>
    <w:uiPriority w:val="10"/>
    <w:qFormat/>
    <w:rsid w:val="00481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81BA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81BA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81BA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81BAF"/>
    <w:pPr>
      <w:spacing w:before="160"/>
      <w:jc w:val="center"/>
    </w:pPr>
    <w:rPr>
      <w:i/>
      <w:iCs/>
      <w:color w:val="404040" w:themeColor="text1" w:themeTint="BF"/>
    </w:rPr>
  </w:style>
  <w:style w:type="character" w:customStyle="1" w:styleId="CittChar">
    <w:name w:val="Citát Char"/>
    <w:basedOn w:val="Standardnpsmoodstavce"/>
    <w:link w:val="Citt"/>
    <w:uiPriority w:val="29"/>
    <w:rsid w:val="00481BAF"/>
    <w:rPr>
      <w:i/>
      <w:iCs/>
      <w:color w:val="404040" w:themeColor="text1" w:themeTint="BF"/>
    </w:rPr>
  </w:style>
  <w:style w:type="paragraph" w:styleId="Odstavecseseznamem">
    <w:name w:val="List Paragraph"/>
    <w:basedOn w:val="Normln"/>
    <w:uiPriority w:val="34"/>
    <w:qFormat/>
    <w:rsid w:val="00481BAF"/>
    <w:pPr>
      <w:ind w:left="720"/>
      <w:contextualSpacing/>
    </w:pPr>
  </w:style>
  <w:style w:type="character" w:styleId="Zdraznnintenzivn">
    <w:name w:val="Intense Emphasis"/>
    <w:basedOn w:val="Standardnpsmoodstavce"/>
    <w:uiPriority w:val="21"/>
    <w:qFormat/>
    <w:rsid w:val="00481BAF"/>
    <w:rPr>
      <w:i/>
      <w:iCs/>
      <w:color w:val="2F5496" w:themeColor="accent1" w:themeShade="BF"/>
    </w:rPr>
  </w:style>
  <w:style w:type="paragraph" w:styleId="Vrazncitt">
    <w:name w:val="Intense Quote"/>
    <w:basedOn w:val="Normln"/>
    <w:next w:val="Normln"/>
    <w:link w:val="VrazncittChar"/>
    <w:uiPriority w:val="30"/>
    <w:qFormat/>
    <w:rsid w:val="00481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81BAF"/>
    <w:rPr>
      <w:i/>
      <w:iCs/>
      <w:color w:val="2F5496" w:themeColor="accent1" w:themeShade="BF"/>
    </w:rPr>
  </w:style>
  <w:style w:type="character" w:styleId="Odkazintenzivn">
    <w:name w:val="Intense Reference"/>
    <w:basedOn w:val="Standardnpsmoodstavce"/>
    <w:uiPriority w:val="32"/>
    <w:qFormat/>
    <w:rsid w:val="00481BAF"/>
    <w:rPr>
      <w:b/>
      <w:bCs/>
      <w:smallCaps/>
      <w:color w:val="2F5496" w:themeColor="accent1" w:themeShade="BF"/>
      <w:spacing w:val="5"/>
    </w:rPr>
  </w:style>
  <w:style w:type="character" w:styleId="Hypertextovodkaz">
    <w:name w:val="Hyperlink"/>
    <w:basedOn w:val="Standardnpsmoodstavce"/>
    <w:uiPriority w:val="99"/>
    <w:unhideWhenUsed/>
    <w:rsid w:val="004165E1"/>
    <w:rPr>
      <w:color w:val="0563C1" w:themeColor="hyperlink"/>
      <w:u w:val="single"/>
    </w:rPr>
  </w:style>
  <w:style w:type="character" w:styleId="Nevyeenzmnka">
    <w:name w:val="Unresolved Mention"/>
    <w:basedOn w:val="Standardnpsmoodstavce"/>
    <w:uiPriority w:val="99"/>
    <w:semiHidden/>
    <w:unhideWhenUsed/>
    <w:rsid w:val="004165E1"/>
    <w:rPr>
      <w:color w:val="605E5C"/>
      <w:shd w:val="clear" w:color="auto" w:fill="E1DFDD"/>
    </w:rPr>
  </w:style>
  <w:style w:type="paragraph" w:styleId="Normlnweb">
    <w:name w:val="Normal (Web)"/>
    <w:basedOn w:val="Normln"/>
    <w:uiPriority w:val="99"/>
    <w:semiHidden/>
    <w:unhideWhenUsed/>
    <w:rsid w:val="004165E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4165E1"/>
    <w:rPr>
      <w:b/>
      <w:bCs/>
    </w:rPr>
  </w:style>
  <w:style w:type="character" w:styleId="Zdraznn">
    <w:name w:val="Emphasis"/>
    <w:basedOn w:val="Standardnpsmoodstavce"/>
    <w:uiPriority w:val="20"/>
    <w:qFormat/>
    <w:rsid w:val="004165E1"/>
    <w:rPr>
      <w:i/>
      <w:iCs/>
    </w:rPr>
  </w:style>
  <w:style w:type="paragraph" w:styleId="Zhlav">
    <w:name w:val="header"/>
    <w:basedOn w:val="Normln"/>
    <w:link w:val="ZhlavChar"/>
    <w:uiPriority w:val="99"/>
    <w:unhideWhenUsed/>
    <w:rsid w:val="004022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22B1"/>
  </w:style>
  <w:style w:type="paragraph" w:styleId="Zpat">
    <w:name w:val="footer"/>
    <w:basedOn w:val="Normln"/>
    <w:link w:val="ZpatChar"/>
    <w:uiPriority w:val="99"/>
    <w:unhideWhenUsed/>
    <w:rsid w:val="004022B1"/>
    <w:pPr>
      <w:tabs>
        <w:tab w:val="center" w:pos="4536"/>
        <w:tab w:val="right" w:pos="9072"/>
      </w:tabs>
      <w:spacing w:after="0" w:line="240" w:lineRule="auto"/>
    </w:pPr>
  </w:style>
  <w:style w:type="character" w:customStyle="1" w:styleId="ZpatChar">
    <w:name w:val="Zápatí Char"/>
    <w:basedOn w:val="Standardnpsmoodstavce"/>
    <w:link w:val="Zpat"/>
    <w:uiPriority w:val="99"/>
    <w:rsid w:val="00402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jedan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demonia.cz"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demoni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6302</Words>
  <Characters>37185</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Tomáš Havlíček</cp:lastModifiedBy>
  <cp:revision>3</cp:revision>
  <dcterms:created xsi:type="dcterms:W3CDTF">2026-03-29T20:13:00Z</dcterms:created>
  <dcterms:modified xsi:type="dcterms:W3CDTF">2026-03-29T20:13:00Z</dcterms:modified>
</cp:coreProperties>
</file>